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BF751F"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BF751F" w:rsidRDefault="005E590F" w:rsidP="00702332">
            <w:pPr>
              <w:rPr>
                <w:rFonts w:cstheme="minorHAnsi"/>
                <w:b/>
                <w:sz w:val="24"/>
              </w:rPr>
            </w:pPr>
            <w:r w:rsidRPr="00BF751F">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3EB73630" w:rsidR="005E590F" w:rsidRPr="00BF751F" w:rsidRDefault="00E93B66" w:rsidP="00702332">
            <w:pPr>
              <w:rPr>
                <w:rFonts w:cstheme="minorHAnsi"/>
                <w:sz w:val="24"/>
              </w:rPr>
            </w:pPr>
            <w:r>
              <w:rPr>
                <w:rFonts w:cstheme="minorHAnsi"/>
                <w:sz w:val="24"/>
              </w:rPr>
              <w:t>IARU spectrum letter</w:t>
            </w:r>
          </w:p>
        </w:tc>
      </w:tr>
      <w:tr w:rsidR="005E590F" w:rsidRPr="00BF751F"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BF751F" w:rsidRDefault="005E590F" w:rsidP="00702332">
            <w:pPr>
              <w:rPr>
                <w:rFonts w:cstheme="minorHAnsi"/>
                <w:b/>
                <w:sz w:val="24"/>
              </w:rPr>
            </w:pPr>
            <w:r w:rsidRPr="00BF751F">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4EE13319" w:rsidR="005E590F" w:rsidRPr="00BF751F" w:rsidRDefault="00CD0AF6" w:rsidP="00702332">
            <w:pPr>
              <w:rPr>
                <w:rFonts w:cstheme="minorHAnsi"/>
                <w:sz w:val="24"/>
              </w:rPr>
            </w:pPr>
            <w:r>
              <w:rPr>
                <w:rFonts w:cstheme="minorHAnsi"/>
                <w:sz w:val="24"/>
              </w:rPr>
              <w:t xml:space="preserve">IARU </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BF751F" w:rsidRDefault="005E590F" w:rsidP="00702332">
            <w:pPr>
              <w:rPr>
                <w:rFonts w:cstheme="minorHAnsi"/>
                <w:b/>
                <w:sz w:val="24"/>
              </w:rPr>
            </w:pPr>
            <w:r w:rsidRPr="00BF751F">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BF751F" w:rsidRDefault="00175E07" w:rsidP="00702332">
            <w:pPr>
              <w:rPr>
                <w:rFonts w:cstheme="minorHAnsi"/>
                <w:sz w:val="24"/>
              </w:rPr>
            </w:pPr>
            <w:r>
              <w:rPr>
                <w:rFonts w:cstheme="minorHAnsi"/>
                <w:sz w:val="24"/>
              </w:rPr>
              <w:t>N/A</w:t>
            </w:r>
          </w:p>
        </w:tc>
      </w:tr>
      <w:tr w:rsidR="005E590F" w:rsidRPr="00BF751F"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BF751F" w:rsidRDefault="005E590F" w:rsidP="00702332">
            <w:pPr>
              <w:rPr>
                <w:rFonts w:cstheme="minorHAnsi"/>
                <w:b/>
                <w:sz w:val="24"/>
              </w:rPr>
            </w:pPr>
            <w:r w:rsidRPr="00BF751F">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645B1AD9" w:rsidR="005E590F" w:rsidRPr="00BF751F" w:rsidRDefault="00175E07" w:rsidP="00702332">
            <w:pPr>
              <w:rPr>
                <w:rFonts w:cstheme="minorHAnsi"/>
                <w:sz w:val="24"/>
              </w:rPr>
            </w:pPr>
            <w:r>
              <w:rPr>
                <w:rFonts w:cstheme="minorHAnsi"/>
                <w:sz w:val="24"/>
              </w:rPr>
              <w:t>C5</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BF751F" w:rsidRDefault="005E590F" w:rsidP="00702332">
            <w:pPr>
              <w:rPr>
                <w:rFonts w:cstheme="minorHAnsi"/>
                <w:b/>
                <w:sz w:val="24"/>
              </w:rPr>
            </w:pPr>
            <w:r w:rsidRPr="00BF751F">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03CC91C5" w:rsidR="005E590F" w:rsidRPr="00BF751F" w:rsidRDefault="00175E07" w:rsidP="00702332">
            <w:pPr>
              <w:rPr>
                <w:rFonts w:cstheme="minorHAnsi"/>
                <w:i/>
                <w:sz w:val="24"/>
              </w:rPr>
            </w:pPr>
            <w:r>
              <w:rPr>
                <w:rFonts w:cstheme="minorHAnsi"/>
                <w:iCs/>
                <w:sz w:val="24"/>
              </w:rPr>
              <w:t>NS20_C5_</w:t>
            </w:r>
            <w:r w:rsidR="00E93B66">
              <w:rPr>
                <w:rFonts w:cstheme="minorHAnsi"/>
                <w:iCs/>
                <w:sz w:val="24"/>
              </w:rPr>
              <w:t>27</w:t>
            </w:r>
          </w:p>
        </w:tc>
      </w:tr>
      <w:tr w:rsidR="005E590F" w:rsidRPr="00BF751F"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BF751F" w:rsidRDefault="005E590F" w:rsidP="00702332">
            <w:pPr>
              <w:rPr>
                <w:rFonts w:cstheme="minorHAnsi"/>
                <w:b/>
                <w:sz w:val="24"/>
              </w:rPr>
            </w:pPr>
            <w:r w:rsidRPr="00BF751F">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441AB010" w:rsidR="005E590F" w:rsidRPr="00BF751F" w:rsidRDefault="00E93B66" w:rsidP="00702332">
            <w:pPr>
              <w:rPr>
                <w:rFonts w:cstheme="minorHAnsi"/>
                <w:sz w:val="24"/>
              </w:rPr>
            </w:pPr>
            <w:r>
              <w:rPr>
                <w:rFonts w:ascii="Arial" w:hAnsi="Arial" w:cs="Arial"/>
                <w:bCs/>
                <w:sz w:val="24"/>
              </w:rPr>
              <w:t xml:space="preserve">Ole </w:t>
            </w:r>
            <w:proofErr w:type="spellStart"/>
            <w:r>
              <w:rPr>
                <w:rFonts w:ascii="Arial" w:hAnsi="Arial" w:cs="Arial"/>
                <w:bCs/>
                <w:sz w:val="24"/>
              </w:rPr>
              <w:t>garpestad</w:t>
            </w:r>
            <w:proofErr w:type="spellEnd"/>
            <w:r>
              <w:rPr>
                <w:rFonts w:ascii="Arial" w:hAnsi="Arial" w:cs="Arial"/>
                <w:bCs/>
                <w:sz w:val="24"/>
              </w:rPr>
              <w:t xml:space="preserve">, lA2RR </w:t>
            </w:r>
          </w:p>
        </w:tc>
      </w:tr>
    </w:tbl>
    <w:p w14:paraId="126E7812" w14:textId="1FF258A9" w:rsidR="005E590F" w:rsidRDefault="005E590F" w:rsidP="005E590F">
      <w:pPr>
        <w:rPr>
          <w:rFonts w:cstheme="minorHAnsi"/>
          <w:sz w:val="24"/>
        </w:rPr>
      </w:pPr>
    </w:p>
    <w:p w14:paraId="7A00F1FB" w14:textId="7FC3ABC5" w:rsidR="00E93B66" w:rsidRPr="003432BD" w:rsidRDefault="00E93B66" w:rsidP="00E93B66">
      <w:pPr>
        <w:rPr>
          <w:rFonts w:cs="Arial"/>
          <w:lang w:val="en-US"/>
        </w:rPr>
      </w:pPr>
      <w:r>
        <w:rPr>
          <w:rFonts w:cs="Arial"/>
          <w:lang w:val="en-US"/>
        </w:rPr>
        <w:t xml:space="preserve">This letter was sent to IARU Member Societies on </w:t>
      </w:r>
      <w:r w:rsidRPr="003432BD">
        <w:rPr>
          <w:rFonts w:cs="Arial"/>
          <w:lang w:val="en-US"/>
        </w:rPr>
        <w:t>12 March 2020</w:t>
      </w:r>
    </w:p>
    <w:p w14:paraId="115025AB" w14:textId="77777777" w:rsidR="00E93B66" w:rsidRPr="003432BD" w:rsidRDefault="00E93B66" w:rsidP="00E93B66">
      <w:pPr>
        <w:rPr>
          <w:rFonts w:cs="Arial"/>
          <w:lang w:val="en-US"/>
        </w:rPr>
      </w:pPr>
    </w:p>
    <w:p w14:paraId="4AC1D1C9" w14:textId="77777777" w:rsidR="00E93B66" w:rsidRPr="003432BD" w:rsidRDefault="00E93B66" w:rsidP="00E93B66">
      <w:pPr>
        <w:rPr>
          <w:rFonts w:cs="Arial"/>
          <w:lang w:val="en-US"/>
        </w:rPr>
      </w:pPr>
      <w:r w:rsidRPr="003432BD">
        <w:rPr>
          <w:rFonts w:cs="Arial"/>
          <w:lang w:val="en-US"/>
        </w:rPr>
        <w:t>Dear Presidents and IARU liaison officers,</w:t>
      </w:r>
    </w:p>
    <w:p w14:paraId="0899DC7F" w14:textId="77777777" w:rsidR="00E93B66" w:rsidRPr="003432BD" w:rsidRDefault="00E93B66" w:rsidP="00E93B66">
      <w:pPr>
        <w:rPr>
          <w:rFonts w:cs="Arial"/>
          <w:lang w:val="en-US"/>
        </w:rPr>
      </w:pPr>
    </w:p>
    <w:p w14:paraId="11ACAAC3" w14:textId="77777777" w:rsidR="00E93B66" w:rsidRPr="003432BD" w:rsidRDefault="00E93B66" w:rsidP="00E93B66">
      <w:pPr>
        <w:rPr>
          <w:rFonts w:cs="Arial"/>
          <w:lang w:val="en-US"/>
        </w:rPr>
      </w:pPr>
      <w:r w:rsidRPr="003432BD">
        <w:rPr>
          <w:rFonts w:cs="Arial"/>
          <w:lang w:val="en-US"/>
        </w:rPr>
        <w:t>Re: Demands on amateur spectrum above 144 MHz</w:t>
      </w:r>
    </w:p>
    <w:p w14:paraId="281FBE47" w14:textId="77777777" w:rsidR="00E93B66" w:rsidRPr="003432BD" w:rsidRDefault="00E93B66" w:rsidP="00E93B66">
      <w:pPr>
        <w:rPr>
          <w:rFonts w:cs="Arial"/>
          <w:lang w:val="en-US"/>
        </w:rPr>
      </w:pPr>
    </w:p>
    <w:p w14:paraId="64D36F8D" w14:textId="77777777" w:rsidR="00E93B66" w:rsidRPr="003432BD" w:rsidRDefault="00E93B66" w:rsidP="00E93B66">
      <w:pPr>
        <w:rPr>
          <w:rFonts w:cs="Arial"/>
          <w:lang w:val="en-US"/>
        </w:rPr>
      </w:pPr>
      <w:r w:rsidRPr="003432BD">
        <w:rPr>
          <w:rFonts w:cs="Arial"/>
          <w:lang w:val="en-US"/>
        </w:rPr>
        <w:t>As you know, the radio frequency spectrum is a finite resource.  Although we as amateur radio operators have been very successful in gaining and retaining access to substantial parts of this spectrum in the past, there is increasing pressure to reassign or share amateur frequencies to satisfy the demands of commercial interests.  It is almost inevitable that we will have to make concessions in the future.</w:t>
      </w:r>
    </w:p>
    <w:p w14:paraId="1E6B522F" w14:textId="77777777" w:rsidR="00E93B66" w:rsidRPr="003432BD" w:rsidRDefault="00E93B66" w:rsidP="00E93B66">
      <w:pPr>
        <w:rPr>
          <w:rFonts w:cs="Arial"/>
          <w:lang w:val="en-US"/>
        </w:rPr>
      </w:pPr>
    </w:p>
    <w:p w14:paraId="163CA660" w14:textId="77777777" w:rsidR="00E93B66" w:rsidRPr="003432BD" w:rsidRDefault="00E93B66" w:rsidP="00E93B66">
      <w:pPr>
        <w:rPr>
          <w:rFonts w:cs="Arial"/>
          <w:lang w:val="en-US"/>
        </w:rPr>
      </w:pPr>
      <w:r w:rsidRPr="003432BD">
        <w:rPr>
          <w:rFonts w:cs="Arial"/>
          <w:lang w:val="en-US"/>
        </w:rPr>
        <w:t>In the past this pressure was generally exerted through the International Telecommunication Union (ITU) at scheduled World Radiocommunication Conferences.  This permitted the International Amateur Radio Union (IARU) to respond in a coordinated manner to best defend our allocations.  There is now a trend for national regulators to bypass the ITU and unilaterally seek to reassign amateur bands.  This has two serious consequences:</w:t>
      </w:r>
    </w:p>
    <w:p w14:paraId="2FC7676D" w14:textId="77777777" w:rsidR="00E93B66" w:rsidRPr="003432BD" w:rsidRDefault="00E93B66" w:rsidP="00E93B66">
      <w:pPr>
        <w:numPr>
          <w:ilvl w:val="0"/>
          <w:numId w:val="9"/>
        </w:numPr>
        <w:spacing w:after="0" w:line="240" w:lineRule="auto"/>
        <w:rPr>
          <w:rFonts w:cs="Arial"/>
          <w:lang w:val="en-US"/>
        </w:rPr>
      </w:pPr>
      <w:r w:rsidRPr="003432BD">
        <w:rPr>
          <w:rFonts w:cs="Arial"/>
          <w:lang w:val="en-US"/>
        </w:rPr>
        <w:t xml:space="preserve">Individual Member Societies are left to defend amateur radio in their country without the benefit of the resources and experience of the IARU; and </w:t>
      </w:r>
    </w:p>
    <w:p w14:paraId="0FD77D11" w14:textId="77777777" w:rsidR="00E93B66" w:rsidRPr="003432BD" w:rsidRDefault="00E93B66" w:rsidP="00E93B66">
      <w:pPr>
        <w:numPr>
          <w:ilvl w:val="0"/>
          <w:numId w:val="9"/>
        </w:numPr>
        <w:spacing w:after="0" w:line="240" w:lineRule="auto"/>
        <w:rPr>
          <w:rFonts w:cs="Arial"/>
          <w:lang w:val="en-US"/>
        </w:rPr>
      </w:pPr>
      <w:r w:rsidRPr="003432BD">
        <w:rPr>
          <w:rFonts w:cs="Arial"/>
          <w:lang w:val="en-US"/>
        </w:rPr>
        <w:t>There is a risk of fragmenting the amateur allocations and losing the globally harmonized allocations, thereby hindering international communications.</w:t>
      </w:r>
    </w:p>
    <w:p w14:paraId="58E5BF0E" w14:textId="77777777" w:rsidR="00E93B66" w:rsidRPr="003432BD" w:rsidRDefault="00E93B66" w:rsidP="00E93B66">
      <w:pPr>
        <w:rPr>
          <w:rFonts w:cs="Arial"/>
          <w:lang w:val="en-US"/>
        </w:rPr>
      </w:pPr>
    </w:p>
    <w:p w14:paraId="00DF59AD" w14:textId="77777777" w:rsidR="00E93B66" w:rsidRPr="003432BD" w:rsidRDefault="00E93B66" w:rsidP="00E93B66">
      <w:pPr>
        <w:rPr>
          <w:rFonts w:cs="Arial"/>
          <w:lang w:val="en-US"/>
        </w:rPr>
      </w:pPr>
      <w:r w:rsidRPr="003432BD">
        <w:rPr>
          <w:rFonts w:cs="Arial"/>
          <w:lang w:val="en-US"/>
        </w:rPr>
        <w:t>The nature of the demand for spectrum by commercial interests is such that our VHF, UHF and microwave frequencies face the greatest threat.  We use these bands for both short and long-distance communications, including repeaters, data backbones, weak signal, EME and satellite communications.  They are also invaluable for experimentation.  While it is relatively easy for us to prove that there is substantial activity on the lower VHF/UHF bands, the same cannot be said for our higher bands.  They are busy during special events such as contests but can appear unoccupied at other times.  This can lead national regulators to believe that the bands can be reassigned to other radio services.</w:t>
      </w:r>
    </w:p>
    <w:p w14:paraId="137FF04E" w14:textId="77777777" w:rsidR="00E93B66" w:rsidRPr="003432BD" w:rsidRDefault="00E93B66" w:rsidP="00E93B66">
      <w:pPr>
        <w:rPr>
          <w:rFonts w:cs="Arial"/>
          <w:lang w:val="en-US"/>
        </w:rPr>
      </w:pPr>
    </w:p>
    <w:p w14:paraId="2E32AB7E" w14:textId="77777777" w:rsidR="00E93B66" w:rsidRPr="003432BD" w:rsidRDefault="00E93B66" w:rsidP="00E93B66">
      <w:pPr>
        <w:rPr>
          <w:rFonts w:cs="Arial"/>
          <w:lang w:val="en-US"/>
        </w:rPr>
      </w:pPr>
      <w:r w:rsidRPr="003432BD">
        <w:rPr>
          <w:rFonts w:cs="Arial"/>
          <w:lang w:val="en-US"/>
        </w:rPr>
        <w:t>In order to prevent our bands from being reassigned in a piecemeal manner, it is vital that Member Societies work with the IARU to coordinate responses to national regulators.  We have a range of options that can be considered, including:</w:t>
      </w:r>
    </w:p>
    <w:p w14:paraId="68E9C6DE"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Demonstrating that band reassignment or sharing is not practical;</w:t>
      </w:r>
    </w:p>
    <w:p w14:paraId="6B7F1CC8"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Coordinating ways to share our bands with other services;</w:t>
      </w:r>
    </w:p>
    <w:p w14:paraId="06801CFF"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Narrowing our current bands to accommodate other services;</w:t>
      </w:r>
    </w:p>
    <w:p w14:paraId="7BE50B52"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Moving our current bands;</w:t>
      </w:r>
    </w:p>
    <w:p w14:paraId="1CF03AD5"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Releasing our bands; and</w:t>
      </w:r>
    </w:p>
    <w:p w14:paraId="470DC28A" w14:textId="77777777" w:rsidR="00E93B66" w:rsidRPr="003432BD" w:rsidRDefault="00E93B66" w:rsidP="00E93B66">
      <w:pPr>
        <w:numPr>
          <w:ilvl w:val="0"/>
          <w:numId w:val="8"/>
        </w:numPr>
        <w:spacing w:after="0" w:line="240" w:lineRule="auto"/>
        <w:rPr>
          <w:rFonts w:cs="Arial"/>
          <w:lang w:val="en-US"/>
        </w:rPr>
      </w:pPr>
      <w:r w:rsidRPr="003432BD">
        <w:rPr>
          <w:rFonts w:cs="Arial"/>
          <w:lang w:val="en-US"/>
        </w:rPr>
        <w:t>A combination of the above options.</w:t>
      </w:r>
    </w:p>
    <w:p w14:paraId="75ECF4B5" w14:textId="77777777" w:rsidR="00E93B66" w:rsidRPr="003432BD" w:rsidRDefault="00E93B66" w:rsidP="00E93B66">
      <w:pPr>
        <w:rPr>
          <w:rFonts w:cs="Arial"/>
          <w:lang w:val="en-US"/>
        </w:rPr>
      </w:pPr>
    </w:p>
    <w:p w14:paraId="1E74B606" w14:textId="77777777" w:rsidR="00E93B66" w:rsidRPr="003432BD" w:rsidRDefault="00E93B66" w:rsidP="00E93B66">
      <w:pPr>
        <w:rPr>
          <w:rFonts w:cs="Arial"/>
          <w:lang w:val="en-US"/>
        </w:rPr>
      </w:pPr>
      <w:bookmarkStart w:id="0" w:name="_Hlk34307191"/>
      <w:r w:rsidRPr="003432BD">
        <w:rPr>
          <w:rFonts w:cs="Arial"/>
          <w:lang w:val="en-US"/>
        </w:rPr>
        <w:t xml:space="preserve">We ask that you inform us of any such threats to amateur radio allocations in your country as soon as you learn about them.  Please do </w:t>
      </w:r>
      <w:r w:rsidRPr="003432BD">
        <w:rPr>
          <w:rFonts w:cs="Arial"/>
          <w:b/>
          <w:bCs/>
          <w:lang w:val="en-US"/>
        </w:rPr>
        <w:t>no</w:t>
      </w:r>
      <w:r w:rsidRPr="003432BD">
        <w:rPr>
          <w:rFonts w:cs="Arial"/>
          <w:lang w:val="en-US"/>
        </w:rPr>
        <w:t>t enter into any discussions on changes to specific bands with your regulator without speaking with IARU to allow for a coordinated response to be developed.  In such a coordinated response we may then take into account developments elsewhere in the world to ensure that amateur allocations remain harmonized between countries and ITU Regions to the greatest extent possible.  This coordination is vital if amateur radio is to continue to enjoy access to the higher frequency portions of the spectrum.  You can contact the IARU at:</w:t>
      </w:r>
    </w:p>
    <w:p w14:paraId="7E77B7CD" w14:textId="77777777" w:rsidR="00E93B66" w:rsidRPr="003432BD" w:rsidRDefault="00E93B66" w:rsidP="00E93B66">
      <w:pPr>
        <w:rPr>
          <w:rFonts w:cs="Arial"/>
          <w:b/>
          <w:bCs/>
          <w:lang w:val="en-US"/>
        </w:rPr>
      </w:pPr>
      <w:r w:rsidRPr="003432BD">
        <w:rPr>
          <w:rFonts w:cs="Arial"/>
          <w:b/>
          <w:bCs/>
          <w:lang w:val="en-US"/>
        </w:rPr>
        <w:t>iaru-spectrum@iaru.org</w:t>
      </w:r>
    </w:p>
    <w:bookmarkEnd w:id="0"/>
    <w:p w14:paraId="51D33972" w14:textId="77777777" w:rsidR="00E93B66" w:rsidRPr="003432BD" w:rsidRDefault="00E93B66" w:rsidP="00E93B66">
      <w:pPr>
        <w:rPr>
          <w:rFonts w:cs="Arial"/>
          <w:lang w:val="en-US"/>
        </w:rPr>
      </w:pPr>
    </w:p>
    <w:p w14:paraId="2F4F9B90" w14:textId="77777777" w:rsidR="00E93B66" w:rsidRPr="003432BD" w:rsidRDefault="00E93B66" w:rsidP="00E93B66">
      <w:pPr>
        <w:rPr>
          <w:rFonts w:cs="Arial"/>
          <w:lang w:val="en-US"/>
        </w:rPr>
      </w:pPr>
      <w:r w:rsidRPr="003432BD">
        <w:rPr>
          <w:rFonts w:cs="Arial"/>
          <w:lang w:val="en-US"/>
        </w:rPr>
        <w:t>Thank you for your assistance in promoting and defending the amateur spectrum.</w:t>
      </w:r>
    </w:p>
    <w:p w14:paraId="1C0FB24A" w14:textId="77777777" w:rsidR="00E93B66" w:rsidRPr="003432BD" w:rsidRDefault="00E93B66" w:rsidP="00E93B66">
      <w:pPr>
        <w:rPr>
          <w:rFonts w:cs="Arial"/>
          <w:lang w:val="en-US"/>
        </w:rPr>
      </w:pPr>
    </w:p>
    <w:p w14:paraId="21378598" w14:textId="77777777" w:rsidR="00E93B66" w:rsidRPr="003432BD" w:rsidRDefault="00E93B66" w:rsidP="00E93B66">
      <w:pPr>
        <w:rPr>
          <w:rFonts w:cs="Arial"/>
          <w:lang w:val="en-US"/>
        </w:rPr>
      </w:pPr>
      <w:r w:rsidRPr="003432BD">
        <w:rPr>
          <w:rFonts w:cs="Arial"/>
          <w:lang w:val="en-US"/>
        </w:rPr>
        <w:t>73,</w:t>
      </w:r>
    </w:p>
    <w:p w14:paraId="6A0CE159" w14:textId="77777777" w:rsidR="00E93B66" w:rsidRPr="003432BD" w:rsidRDefault="00E93B66" w:rsidP="00E93B66">
      <w:pPr>
        <w:rPr>
          <w:rFonts w:cs="Arial"/>
          <w:lang w:val="en-US"/>
        </w:rPr>
      </w:pPr>
    </w:p>
    <w:p w14:paraId="0B2DF7F7" w14:textId="77777777" w:rsidR="00E93B66" w:rsidRPr="003432BD" w:rsidRDefault="00E93B66" w:rsidP="00E93B66">
      <w:pPr>
        <w:rPr>
          <w:rFonts w:cs="Arial"/>
          <w:lang w:val="en-US"/>
        </w:rPr>
      </w:pPr>
      <w:r w:rsidRPr="003432BD">
        <w:rPr>
          <w:rFonts w:cs="Arial"/>
          <w:lang w:val="en-US"/>
        </w:rPr>
        <w:t xml:space="preserve">Tim </w:t>
      </w:r>
      <w:proofErr w:type="spellStart"/>
      <w:r w:rsidRPr="003432BD">
        <w:rPr>
          <w:rFonts w:cs="Arial"/>
          <w:lang w:val="en-US"/>
        </w:rPr>
        <w:t>Ellam</w:t>
      </w:r>
      <w:proofErr w:type="spellEnd"/>
      <w:r w:rsidRPr="003432BD">
        <w:rPr>
          <w:rFonts w:cs="Arial"/>
          <w:lang w:val="en-US"/>
        </w:rPr>
        <w:t xml:space="preserve">, VE6SH </w:t>
      </w:r>
    </w:p>
    <w:p w14:paraId="7D8E7008" w14:textId="77777777" w:rsidR="00E93B66" w:rsidRPr="003432BD" w:rsidRDefault="00E93B66" w:rsidP="00E93B66">
      <w:pPr>
        <w:rPr>
          <w:rFonts w:cs="Arial"/>
          <w:lang w:val="en-US"/>
        </w:rPr>
      </w:pPr>
      <w:r w:rsidRPr="003432BD">
        <w:rPr>
          <w:rFonts w:cs="Arial"/>
          <w:lang w:val="en-US"/>
        </w:rPr>
        <w:t>President</w:t>
      </w:r>
    </w:p>
    <w:p w14:paraId="5C6CD0AD" w14:textId="77777777" w:rsidR="00E93B66" w:rsidRPr="003432BD" w:rsidRDefault="00E93B66" w:rsidP="00E93B66">
      <w:pPr>
        <w:rPr>
          <w:rFonts w:cs="Arial"/>
          <w:lang w:val="en-US"/>
        </w:rPr>
      </w:pPr>
      <w:r w:rsidRPr="003432BD">
        <w:rPr>
          <w:rFonts w:cs="Arial"/>
          <w:lang w:val="en-US"/>
        </w:rPr>
        <w:t>International Amateur Radio Union</w:t>
      </w:r>
    </w:p>
    <w:p w14:paraId="558E5ABB" w14:textId="77777777" w:rsidR="00E93B66" w:rsidRPr="003432BD" w:rsidRDefault="00E93B66" w:rsidP="00E93B66">
      <w:pPr>
        <w:rPr>
          <w:rFonts w:cs="Arial"/>
          <w:lang w:val="en-US"/>
        </w:rPr>
      </w:pPr>
    </w:p>
    <w:p w14:paraId="513BA8A0" w14:textId="77777777" w:rsidR="00E93B66" w:rsidRPr="003432BD" w:rsidRDefault="00E93B66" w:rsidP="00E93B66">
      <w:pPr>
        <w:rPr>
          <w:rFonts w:cs="Arial"/>
          <w:lang w:val="en-US"/>
        </w:rPr>
      </w:pPr>
    </w:p>
    <w:p w14:paraId="78C0E327" w14:textId="77777777" w:rsidR="00E93B66" w:rsidRPr="003432BD" w:rsidRDefault="00E93B66" w:rsidP="00E93B66">
      <w:pPr>
        <w:rPr>
          <w:rFonts w:cs="Arial"/>
          <w:lang w:val="en-US"/>
        </w:rPr>
      </w:pPr>
      <w:r w:rsidRPr="003432BD">
        <w:rPr>
          <w:rFonts w:cs="Arial"/>
          <w:lang w:val="en-US"/>
        </w:rPr>
        <w:t>Attachment: Worldwide Amateur allocations above 144 MHz</w:t>
      </w:r>
    </w:p>
    <w:p w14:paraId="1AD757FD" w14:textId="77777777" w:rsidR="00E93B66" w:rsidRPr="003432BD" w:rsidRDefault="00E93B66" w:rsidP="00E93B66">
      <w:pPr>
        <w:rPr>
          <w:rFonts w:cs="Arial"/>
          <w:u w:val="single"/>
          <w:lang w:val="en-US"/>
        </w:rPr>
      </w:pPr>
      <w:r w:rsidRPr="003432BD">
        <w:rPr>
          <w:rFonts w:cs="Arial"/>
          <w:lang w:val="en-US"/>
        </w:rPr>
        <w:br w:type="page"/>
      </w:r>
      <w:r w:rsidRPr="003432BD">
        <w:rPr>
          <w:rFonts w:cs="Arial"/>
          <w:u w:val="single"/>
          <w:lang w:val="en-US"/>
        </w:rPr>
        <w:lastRenderedPageBreak/>
        <w:t xml:space="preserve">Worldwide Amateur Radio allocations above 144 MHz </w:t>
      </w:r>
    </w:p>
    <w:p w14:paraId="52575276" w14:textId="77777777" w:rsidR="00E93B66" w:rsidRPr="003432BD" w:rsidRDefault="00E93B66" w:rsidP="00E93B66">
      <w:pPr>
        <w:rPr>
          <w:rFonts w:cs="Arial"/>
          <w:lang w:val="en-US"/>
        </w:rPr>
      </w:pPr>
    </w:p>
    <w:p w14:paraId="7B0352A1" w14:textId="77777777" w:rsidR="00E93B66" w:rsidRPr="003432BD" w:rsidRDefault="00E93B66" w:rsidP="00E93B66">
      <w:pPr>
        <w:rPr>
          <w:rFonts w:cs="Arial"/>
          <w:lang w:val="en-US"/>
        </w:rPr>
      </w:pPr>
      <w:r w:rsidRPr="003432BD">
        <w:rPr>
          <w:rFonts w:cs="Arial"/>
          <w:lang w:val="en-US"/>
        </w:rPr>
        <w:t>Note that not all countries have the entire allocation for their Region.  Allocations where Amateur Radio is the Primary user are indicated in bold print.</w:t>
      </w:r>
    </w:p>
    <w:p w14:paraId="4985DB8E" w14:textId="77777777" w:rsidR="00E93B66" w:rsidRPr="003432BD" w:rsidRDefault="00E93B66" w:rsidP="00E93B66">
      <w:pPr>
        <w:rPr>
          <w:rFonts w:cs="Arial"/>
          <w:lang w:val="en-US"/>
        </w:rPr>
      </w:pPr>
    </w:p>
    <w:tbl>
      <w:tblPr>
        <w:tblW w:w="8740" w:type="dxa"/>
        <w:tblCellMar>
          <w:left w:w="0" w:type="dxa"/>
          <w:right w:w="0" w:type="dxa"/>
        </w:tblCellMar>
        <w:tblLook w:val="0000" w:firstRow="0" w:lastRow="0" w:firstColumn="0" w:lastColumn="0" w:noHBand="0" w:noVBand="0"/>
      </w:tblPr>
      <w:tblGrid>
        <w:gridCol w:w="1060"/>
        <w:gridCol w:w="2560"/>
        <w:gridCol w:w="2560"/>
        <w:gridCol w:w="2560"/>
      </w:tblGrid>
      <w:tr w:rsidR="00E93B66" w:rsidRPr="003432BD" w14:paraId="21F12315" w14:textId="77777777" w:rsidTr="00CC5D3D">
        <w:trPr>
          <w:trHeight w:val="402"/>
        </w:trPr>
        <w:tc>
          <w:tcPr>
            <w:tcW w:w="1060" w:type="dxa"/>
            <w:tcBorders>
              <w:top w:val="single" w:sz="8" w:space="0" w:color="auto"/>
              <w:left w:val="single" w:sz="8" w:space="0" w:color="auto"/>
              <w:bottom w:val="nil"/>
              <w:right w:val="single" w:sz="8" w:space="0" w:color="auto"/>
            </w:tcBorders>
            <w:shd w:val="clear" w:color="auto" w:fill="FFCC00"/>
            <w:noWrap/>
            <w:tcMar>
              <w:top w:w="15" w:type="dxa"/>
              <w:left w:w="15" w:type="dxa"/>
              <w:bottom w:w="0" w:type="dxa"/>
              <w:right w:w="15" w:type="dxa"/>
            </w:tcMar>
            <w:vAlign w:val="bottom"/>
          </w:tcPr>
          <w:p w14:paraId="2F44B42C" w14:textId="77777777" w:rsidR="00E93B66" w:rsidRPr="003432BD" w:rsidRDefault="00E93B66" w:rsidP="00CC5D3D">
            <w:pPr>
              <w:rPr>
                <w:rFonts w:cs="Arial"/>
                <w:b/>
                <w:bCs/>
                <w:lang w:val="en-US"/>
              </w:rPr>
            </w:pPr>
            <w:r w:rsidRPr="003432BD">
              <w:rPr>
                <w:rFonts w:cs="Arial"/>
                <w:b/>
                <w:bCs/>
                <w:lang w:val="en-US"/>
              </w:rPr>
              <w:t>Band</w:t>
            </w:r>
          </w:p>
        </w:tc>
        <w:tc>
          <w:tcPr>
            <w:tcW w:w="2560" w:type="dxa"/>
            <w:tcBorders>
              <w:top w:val="single" w:sz="8" w:space="0" w:color="auto"/>
              <w:left w:val="nil"/>
              <w:bottom w:val="nil"/>
              <w:right w:val="nil"/>
            </w:tcBorders>
            <w:shd w:val="clear" w:color="auto" w:fill="FFCC00"/>
            <w:noWrap/>
            <w:tcMar>
              <w:top w:w="15" w:type="dxa"/>
              <w:left w:w="15" w:type="dxa"/>
              <w:bottom w:w="0" w:type="dxa"/>
              <w:right w:w="15" w:type="dxa"/>
            </w:tcMar>
            <w:vAlign w:val="bottom"/>
          </w:tcPr>
          <w:p w14:paraId="79C0D0CD" w14:textId="77777777" w:rsidR="00E93B66" w:rsidRPr="003432BD" w:rsidRDefault="00E93B66" w:rsidP="00CC5D3D">
            <w:pPr>
              <w:rPr>
                <w:rFonts w:cs="Arial"/>
                <w:b/>
                <w:bCs/>
                <w:lang w:val="en-US"/>
              </w:rPr>
            </w:pPr>
            <w:r w:rsidRPr="003432BD">
              <w:rPr>
                <w:rFonts w:cs="Arial"/>
                <w:b/>
                <w:bCs/>
                <w:lang w:val="en-US"/>
              </w:rPr>
              <w:t>Region 1</w:t>
            </w:r>
          </w:p>
        </w:tc>
        <w:tc>
          <w:tcPr>
            <w:tcW w:w="2560" w:type="dxa"/>
            <w:tcBorders>
              <w:top w:val="single" w:sz="8" w:space="0" w:color="auto"/>
              <w:left w:val="single" w:sz="8" w:space="0" w:color="auto"/>
              <w:bottom w:val="nil"/>
              <w:right w:val="single" w:sz="8" w:space="0" w:color="auto"/>
            </w:tcBorders>
            <w:shd w:val="clear" w:color="auto" w:fill="FFCC00"/>
            <w:noWrap/>
            <w:tcMar>
              <w:top w:w="15" w:type="dxa"/>
              <w:left w:w="15" w:type="dxa"/>
              <w:bottom w:w="0" w:type="dxa"/>
              <w:right w:w="15" w:type="dxa"/>
            </w:tcMar>
            <w:vAlign w:val="bottom"/>
          </w:tcPr>
          <w:p w14:paraId="751739FC" w14:textId="77777777" w:rsidR="00E93B66" w:rsidRPr="003432BD" w:rsidRDefault="00E93B66" w:rsidP="00CC5D3D">
            <w:pPr>
              <w:rPr>
                <w:rFonts w:cs="Arial"/>
                <w:b/>
                <w:bCs/>
                <w:lang w:val="en-US"/>
              </w:rPr>
            </w:pPr>
            <w:r w:rsidRPr="003432BD">
              <w:rPr>
                <w:rFonts w:cs="Arial"/>
                <w:b/>
                <w:bCs/>
                <w:lang w:val="en-US"/>
              </w:rPr>
              <w:t>Region 2</w:t>
            </w:r>
          </w:p>
        </w:tc>
        <w:tc>
          <w:tcPr>
            <w:tcW w:w="2560" w:type="dxa"/>
            <w:tcBorders>
              <w:top w:val="single" w:sz="8" w:space="0" w:color="auto"/>
              <w:left w:val="nil"/>
              <w:bottom w:val="nil"/>
              <w:right w:val="single" w:sz="8" w:space="0" w:color="auto"/>
            </w:tcBorders>
            <w:shd w:val="clear" w:color="auto" w:fill="FFCC00"/>
            <w:noWrap/>
            <w:tcMar>
              <w:top w:w="15" w:type="dxa"/>
              <w:left w:w="15" w:type="dxa"/>
              <w:bottom w:w="0" w:type="dxa"/>
              <w:right w:w="15" w:type="dxa"/>
            </w:tcMar>
            <w:vAlign w:val="bottom"/>
          </w:tcPr>
          <w:p w14:paraId="17187FF2" w14:textId="77777777" w:rsidR="00E93B66" w:rsidRPr="003432BD" w:rsidRDefault="00E93B66" w:rsidP="00CC5D3D">
            <w:pPr>
              <w:rPr>
                <w:rFonts w:cs="Arial"/>
                <w:b/>
                <w:bCs/>
                <w:lang w:val="en-US"/>
              </w:rPr>
            </w:pPr>
            <w:r w:rsidRPr="003432BD">
              <w:rPr>
                <w:rFonts w:cs="Arial"/>
                <w:b/>
                <w:bCs/>
                <w:lang w:val="en-US"/>
              </w:rPr>
              <w:t>Region 3</w:t>
            </w:r>
          </w:p>
        </w:tc>
      </w:tr>
      <w:tr w:rsidR="00E93B66" w:rsidRPr="003432BD" w14:paraId="7B4124BA" w14:textId="77777777" w:rsidTr="00CC5D3D">
        <w:trPr>
          <w:trHeight w:val="402"/>
        </w:trPr>
        <w:tc>
          <w:tcPr>
            <w:tcW w:w="0" w:type="auto"/>
            <w:tcBorders>
              <w:top w:val="single" w:sz="8" w:space="0" w:color="auto"/>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tcPr>
          <w:p w14:paraId="3ADBB100" w14:textId="77777777" w:rsidR="00E93B66" w:rsidRPr="003432BD" w:rsidRDefault="00E93B66" w:rsidP="00CC5D3D">
            <w:pPr>
              <w:rPr>
                <w:rFonts w:cs="Arial"/>
                <w:lang w:val="en-US"/>
              </w:rPr>
            </w:pPr>
            <w:r w:rsidRPr="003432BD">
              <w:rPr>
                <w:rFonts w:cs="Arial"/>
                <w:lang w:val="en-US"/>
              </w:rPr>
              <w:t>2 M</w:t>
            </w:r>
          </w:p>
        </w:tc>
        <w:tc>
          <w:tcPr>
            <w:tcW w:w="0" w:type="auto"/>
            <w:tcBorders>
              <w:top w:val="single" w:sz="8" w:space="0" w:color="auto"/>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192214B6" w14:textId="77777777" w:rsidR="00E93B66" w:rsidRPr="003432BD" w:rsidRDefault="00E93B66" w:rsidP="00CC5D3D">
            <w:pPr>
              <w:rPr>
                <w:rFonts w:cs="Arial"/>
                <w:b/>
                <w:bCs/>
                <w:lang w:val="en-US"/>
              </w:rPr>
            </w:pPr>
            <w:r w:rsidRPr="003432BD">
              <w:rPr>
                <w:rFonts w:cs="Arial"/>
                <w:b/>
                <w:bCs/>
                <w:lang w:val="en-US"/>
              </w:rPr>
              <w:t>144 - 146 MHz</w:t>
            </w:r>
          </w:p>
        </w:tc>
        <w:tc>
          <w:tcPr>
            <w:tcW w:w="0" w:type="auto"/>
            <w:tcBorders>
              <w:top w:val="single" w:sz="8" w:space="0" w:color="auto"/>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4B813713" w14:textId="77777777" w:rsidR="00E93B66" w:rsidRPr="003432BD" w:rsidRDefault="00E93B66" w:rsidP="00CC5D3D">
            <w:pPr>
              <w:rPr>
                <w:rFonts w:cs="Arial"/>
                <w:b/>
                <w:bCs/>
                <w:lang w:val="en-US"/>
              </w:rPr>
            </w:pPr>
            <w:r w:rsidRPr="003432BD">
              <w:rPr>
                <w:rFonts w:cs="Arial"/>
                <w:b/>
                <w:bCs/>
                <w:lang w:val="en-US"/>
              </w:rPr>
              <w:t>144 - 148 MHz</w:t>
            </w:r>
          </w:p>
        </w:tc>
        <w:tc>
          <w:tcPr>
            <w:tcW w:w="0" w:type="auto"/>
            <w:tcBorders>
              <w:top w:val="single" w:sz="8" w:space="0" w:color="auto"/>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372AAD25" w14:textId="77777777" w:rsidR="00E93B66" w:rsidRPr="003432BD" w:rsidRDefault="00E93B66" w:rsidP="00CC5D3D">
            <w:pPr>
              <w:rPr>
                <w:rFonts w:cs="Arial"/>
                <w:b/>
                <w:bCs/>
                <w:lang w:val="en-US"/>
              </w:rPr>
            </w:pPr>
            <w:r w:rsidRPr="003432BD">
              <w:rPr>
                <w:rFonts w:cs="Arial"/>
                <w:b/>
                <w:bCs/>
                <w:lang w:val="en-US"/>
              </w:rPr>
              <w:t>144 - 148 MHz</w:t>
            </w:r>
          </w:p>
        </w:tc>
      </w:tr>
      <w:tr w:rsidR="00E93B66" w:rsidRPr="003432BD" w14:paraId="1284AEC5"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00FF00"/>
            <w:noWrap/>
            <w:tcMar>
              <w:top w:w="15" w:type="dxa"/>
              <w:left w:w="15" w:type="dxa"/>
              <w:bottom w:w="0" w:type="dxa"/>
              <w:right w:w="15" w:type="dxa"/>
            </w:tcMar>
            <w:vAlign w:val="bottom"/>
          </w:tcPr>
          <w:p w14:paraId="0D2AEDEF" w14:textId="77777777" w:rsidR="00E93B66" w:rsidRPr="003432BD" w:rsidRDefault="00E93B66" w:rsidP="00CC5D3D">
            <w:pPr>
              <w:rPr>
                <w:rFonts w:cs="Arial"/>
                <w:lang w:val="en-US"/>
              </w:rPr>
            </w:pPr>
            <w:r w:rsidRPr="003432BD">
              <w:rPr>
                <w:rFonts w:cs="Arial"/>
                <w:lang w:val="en-US"/>
              </w:rPr>
              <w:t>1.25 M</w:t>
            </w:r>
          </w:p>
        </w:tc>
        <w:tc>
          <w:tcPr>
            <w:tcW w:w="0" w:type="auto"/>
            <w:tcBorders>
              <w:top w:val="nil"/>
              <w:left w:val="nil"/>
              <w:bottom w:val="single" w:sz="8" w:space="0" w:color="auto"/>
              <w:right w:val="single" w:sz="8" w:space="0" w:color="auto"/>
            </w:tcBorders>
            <w:shd w:val="clear" w:color="auto" w:fill="00FF00"/>
            <w:noWrap/>
            <w:tcMar>
              <w:top w:w="15" w:type="dxa"/>
              <w:left w:w="15" w:type="dxa"/>
              <w:bottom w:w="0" w:type="dxa"/>
              <w:right w:w="15" w:type="dxa"/>
            </w:tcMar>
            <w:vAlign w:val="bottom"/>
          </w:tcPr>
          <w:p w14:paraId="42F68EC4" w14:textId="77777777" w:rsidR="00E93B66" w:rsidRPr="003432BD" w:rsidRDefault="00E93B66" w:rsidP="00CC5D3D">
            <w:pPr>
              <w:rPr>
                <w:rFonts w:cs="Arial"/>
                <w:lang w:val="en-US"/>
              </w:rPr>
            </w:pPr>
            <w:r w:rsidRPr="003432BD">
              <w:rPr>
                <w:rFonts w:cs="Arial"/>
                <w:lang w:val="en-US"/>
              </w:rPr>
              <w:t> </w:t>
            </w:r>
          </w:p>
        </w:tc>
        <w:tc>
          <w:tcPr>
            <w:tcW w:w="0" w:type="auto"/>
            <w:tcBorders>
              <w:top w:val="nil"/>
              <w:left w:val="nil"/>
              <w:bottom w:val="single" w:sz="8" w:space="0" w:color="auto"/>
              <w:right w:val="single" w:sz="8" w:space="0" w:color="auto"/>
            </w:tcBorders>
            <w:shd w:val="clear" w:color="auto" w:fill="00FF00"/>
            <w:noWrap/>
            <w:tcMar>
              <w:top w:w="15" w:type="dxa"/>
              <w:left w:w="15" w:type="dxa"/>
              <w:bottom w:w="0" w:type="dxa"/>
              <w:right w:w="15" w:type="dxa"/>
            </w:tcMar>
            <w:vAlign w:val="bottom"/>
          </w:tcPr>
          <w:p w14:paraId="07CFBDBD" w14:textId="77777777" w:rsidR="00E93B66" w:rsidRPr="003432BD" w:rsidRDefault="00E93B66" w:rsidP="00CC5D3D">
            <w:pPr>
              <w:rPr>
                <w:rFonts w:cs="Arial"/>
                <w:b/>
                <w:bCs/>
                <w:lang w:val="en-US"/>
              </w:rPr>
            </w:pPr>
            <w:r w:rsidRPr="003432BD">
              <w:rPr>
                <w:rFonts w:cs="Arial"/>
                <w:b/>
                <w:bCs/>
                <w:lang w:val="en-US"/>
              </w:rPr>
              <w:t>220 - 225 MHz</w:t>
            </w:r>
          </w:p>
        </w:tc>
        <w:tc>
          <w:tcPr>
            <w:tcW w:w="0" w:type="auto"/>
            <w:tcBorders>
              <w:top w:val="nil"/>
              <w:left w:val="nil"/>
              <w:bottom w:val="single" w:sz="8" w:space="0" w:color="auto"/>
              <w:right w:val="single" w:sz="8" w:space="0" w:color="auto"/>
            </w:tcBorders>
            <w:shd w:val="clear" w:color="auto" w:fill="00FF00"/>
            <w:noWrap/>
            <w:tcMar>
              <w:top w:w="15" w:type="dxa"/>
              <w:left w:w="15" w:type="dxa"/>
              <w:bottom w:w="0" w:type="dxa"/>
              <w:right w:w="15" w:type="dxa"/>
            </w:tcMar>
            <w:vAlign w:val="bottom"/>
          </w:tcPr>
          <w:p w14:paraId="47AEA88B" w14:textId="77777777" w:rsidR="00E93B66" w:rsidRPr="003432BD" w:rsidRDefault="00E93B66" w:rsidP="00CC5D3D">
            <w:pPr>
              <w:rPr>
                <w:rFonts w:cs="Arial"/>
                <w:lang w:val="en-US"/>
              </w:rPr>
            </w:pPr>
            <w:r w:rsidRPr="003432BD">
              <w:rPr>
                <w:rFonts w:cs="Arial"/>
                <w:lang w:val="en-US"/>
              </w:rPr>
              <w:t> </w:t>
            </w:r>
          </w:p>
        </w:tc>
      </w:tr>
      <w:tr w:rsidR="00E93B66" w:rsidRPr="003432BD" w14:paraId="2C3B8513"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00FFFF"/>
            <w:noWrap/>
            <w:tcMar>
              <w:top w:w="15" w:type="dxa"/>
              <w:left w:w="15" w:type="dxa"/>
              <w:bottom w:w="0" w:type="dxa"/>
              <w:right w:w="15" w:type="dxa"/>
            </w:tcMar>
            <w:vAlign w:val="bottom"/>
          </w:tcPr>
          <w:p w14:paraId="07317FFB" w14:textId="77777777" w:rsidR="00E93B66" w:rsidRPr="003432BD" w:rsidRDefault="00E93B66" w:rsidP="00CC5D3D">
            <w:pPr>
              <w:rPr>
                <w:rFonts w:cs="Arial"/>
                <w:lang w:val="en-US"/>
              </w:rPr>
            </w:pPr>
            <w:r w:rsidRPr="003432BD">
              <w:rPr>
                <w:rFonts w:cs="Arial"/>
                <w:lang w:val="en-US"/>
              </w:rPr>
              <w:t>70 cm</w:t>
            </w:r>
          </w:p>
        </w:tc>
        <w:tc>
          <w:tcPr>
            <w:tcW w:w="0" w:type="auto"/>
            <w:tcBorders>
              <w:top w:val="nil"/>
              <w:left w:val="nil"/>
              <w:bottom w:val="single" w:sz="8" w:space="0" w:color="auto"/>
              <w:right w:val="single" w:sz="8" w:space="0" w:color="auto"/>
            </w:tcBorders>
            <w:shd w:val="clear" w:color="auto" w:fill="00FFFF"/>
            <w:noWrap/>
            <w:tcMar>
              <w:top w:w="15" w:type="dxa"/>
              <w:left w:w="15" w:type="dxa"/>
              <w:bottom w:w="0" w:type="dxa"/>
              <w:right w:w="15" w:type="dxa"/>
            </w:tcMar>
            <w:vAlign w:val="bottom"/>
          </w:tcPr>
          <w:p w14:paraId="11076D72" w14:textId="77777777" w:rsidR="00E93B66" w:rsidRPr="003432BD" w:rsidRDefault="00E93B66" w:rsidP="00CC5D3D">
            <w:pPr>
              <w:rPr>
                <w:rFonts w:cs="Arial"/>
                <w:b/>
                <w:bCs/>
                <w:lang w:val="en-US"/>
              </w:rPr>
            </w:pPr>
            <w:r w:rsidRPr="003432BD">
              <w:rPr>
                <w:rFonts w:cs="Arial"/>
                <w:b/>
                <w:bCs/>
                <w:lang w:val="en-US"/>
              </w:rPr>
              <w:t>430 - 440 MHz</w:t>
            </w:r>
          </w:p>
        </w:tc>
        <w:tc>
          <w:tcPr>
            <w:tcW w:w="0" w:type="auto"/>
            <w:tcBorders>
              <w:top w:val="nil"/>
              <w:left w:val="nil"/>
              <w:bottom w:val="single" w:sz="8" w:space="0" w:color="auto"/>
              <w:right w:val="single" w:sz="8" w:space="0" w:color="auto"/>
            </w:tcBorders>
            <w:shd w:val="clear" w:color="auto" w:fill="00FFFF"/>
            <w:noWrap/>
            <w:tcMar>
              <w:top w:w="15" w:type="dxa"/>
              <w:left w:w="15" w:type="dxa"/>
              <w:bottom w:w="0" w:type="dxa"/>
              <w:right w:w="15" w:type="dxa"/>
            </w:tcMar>
            <w:vAlign w:val="bottom"/>
          </w:tcPr>
          <w:p w14:paraId="64FE56CC" w14:textId="77777777" w:rsidR="00E93B66" w:rsidRPr="003432BD" w:rsidRDefault="00E93B66" w:rsidP="00CC5D3D">
            <w:pPr>
              <w:rPr>
                <w:rFonts w:cs="Arial"/>
                <w:lang w:val="en-US"/>
              </w:rPr>
            </w:pPr>
            <w:r w:rsidRPr="003432BD">
              <w:rPr>
                <w:rFonts w:cs="Arial"/>
                <w:lang w:val="en-US"/>
              </w:rPr>
              <w:t>420 - 450 MHz</w:t>
            </w:r>
          </w:p>
        </w:tc>
        <w:tc>
          <w:tcPr>
            <w:tcW w:w="0" w:type="auto"/>
            <w:tcBorders>
              <w:top w:val="nil"/>
              <w:left w:val="nil"/>
              <w:bottom w:val="single" w:sz="8" w:space="0" w:color="auto"/>
              <w:right w:val="single" w:sz="8" w:space="0" w:color="auto"/>
            </w:tcBorders>
            <w:shd w:val="clear" w:color="auto" w:fill="00FFFF"/>
            <w:noWrap/>
            <w:tcMar>
              <w:top w:w="15" w:type="dxa"/>
              <w:left w:w="15" w:type="dxa"/>
              <w:bottom w:w="0" w:type="dxa"/>
              <w:right w:w="15" w:type="dxa"/>
            </w:tcMar>
            <w:vAlign w:val="bottom"/>
          </w:tcPr>
          <w:p w14:paraId="0C54CCA5" w14:textId="77777777" w:rsidR="00E93B66" w:rsidRPr="003432BD" w:rsidRDefault="00E93B66" w:rsidP="00CC5D3D">
            <w:pPr>
              <w:rPr>
                <w:rFonts w:cs="Arial"/>
                <w:lang w:val="en-US"/>
              </w:rPr>
            </w:pPr>
            <w:r w:rsidRPr="003432BD">
              <w:rPr>
                <w:rFonts w:cs="Arial"/>
                <w:lang w:val="en-US"/>
              </w:rPr>
              <w:t>430 - 440 MHz</w:t>
            </w:r>
          </w:p>
        </w:tc>
      </w:tr>
      <w:tr w:rsidR="00E93B66" w:rsidRPr="003432BD" w14:paraId="376610CA"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00CCFF"/>
            <w:noWrap/>
            <w:tcMar>
              <w:top w:w="15" w:type="dxa"/>
              <w:left w:w="15" w:type="dxa"/>
              <w:bottom w:w="0" w:type="dxa"/>
              <w:right w:w="15" w:type="dxa"/>
            </w:tcMar>
            <w:vAlign w:val="bottom"/>
          </w:tcPr>
          <w:p w14:paraId="026CE70C" w14:textId="77777777" w:rsidR="00E93B66" w:rsidRPr="003432BD" w:rsidRDefault="00E93B66" w:rsidP="00CC5D3D">
            <w:pPr>
              <w:rPr>
                <w:rFonts w:cs="Arial"/>
                <w:lang w:val="en-US"/>
              </w:rPr>
            </w:pPr>
            <w:r w:rsidRPr="003432BD">
              <w:rPr>
                <w:rFonts w:cs="Arial"/>
                <w:lang w:val="en-US"/>
              </w:rPr>
              <w:t>33 cm</w:t>
            </w:r>
          </w:p>
        </w:tc>
        <w:tc>
          <w:tcPr>
            <w:tcW w:w="0" w:type="auto"/>
            <w:tcBorders>
              <w:top w:val="nil"/>
              <w:left w:val="nil"/>
              <w:bottom w:val="single" w:sz="8" w:space="0" w:color="auto"/>
              <w:right w:val="single" w:sz="8" w:space="0" w:color="auto"/>
            </w:tcBorders>
            <w:shd w:val="clear" w:color="auto" w:fill="00CCFF"/>
            <w:noWrap/>
            <w:tcMar>
              <w:top w:w="15" w:type="dxa"/>
              <w:left w:w="15" w:type="dxa"/>
              <w:bottom w:w="0" w:type="dxa"/>
              <w:right w:w="15" w:type="dxa"/>
            </w:tcMar>
            <w:vAlign w:val="bottom"/>
          </w:tcPr>
          <w:p w14:paraId="26E8733B" w14:textId="77777777" w:rsidR="00E93B66" w:rsidRPr="003432BD" w:rsidRDefault="00E93B66" w:rsidP="00CC5D3D">
            <w:pPr>
              <w:rPr>
                <w:rFonts w:cs="Arial"/>
                <w:lang w:val="en-US"/>
              </w:rPr>
            </w:pPr>
            <w:r w:rsidRPr="003432BD">
              <w:rPr>
                <w:rFonts w:cs="Arial"/>
                <w:lang w:val="en-US"/>
              </w:rPr>
              <w:t> </w:t>
            </w:r>
          </w:p>
        </w:tc>
        <w:tc>
          <w:tcPr>
            <w:tcW w:w="0" w:type="auto"/>
            <w:tcBorders>
              <w:top w:val="nil"/>
              <w:left w:val="nil"/>
              <w:bottom w:val="single" w:sz="8" w:space="0" w:color="auto"/>
              <w:right w:val="single" w:sz="8" w:space="0" w:color="auto"/>
            </w:tcBorders>
            <w:shd w:val="clear" w:color="auto" w:fill="00CCFF"/>
            <w:noWrap/>
            <w:tcMar>
              <w:top w:w="15" w:type="dxa"/>
              <w:left w:w="15" w:type="dxa"/>
              <w:bottom w:w="0" w:type="dxa"/>
              <w:right w:w="15" w:type="dxa"/>
            </w:tcMar>
            <w:vAlign w:val="bottom"/>
          </w:tcPr>
          <w:p w14:paraId="3E9956EF" w14:textId="77777777" w:rsidR="00E93B66" w:rsidRPr="003432BD" w:rsidRDefault="00E93B66" w:rsidP="00CC5D3D">
            <w:pPr>
              <w:rPr>
                <w:rFonts w:cs="Arial"/>
                <w:lang w:val="en-US"/>
              </w:rPr>
            </w:pPr>
            <w:r w:rsidRPr="003432BD">
              <w:rPr>
                <w:rFonts w:cs="Arial"/>
                <w:lang w:val="en-US"/>
              </w:rPr>
              <w:t>902 - 928 MHz</w:t>
            </w:r>
          </w:p>
        </w:tc>
        <w:tc>
          <w:tcPr>
            <w:tcW w:w="0" w:type="auto"/>
            <w:tcBorders>
              <w:top w:val="nil"/>
              <w:left w:val="nil"/>
              <w:bottom w:val="single" w:sz="8" w:space="0" w:color="auto"/>
              <w:right w:val="single" w:sz="8" w:space="0" w:color="auto"/>
            </w:tcBorders>
            <w:shd w:val="clear" w:color="auto" w:fill="00CCFF"/>
            <w:noWrap/>
            <w:tcMar>
              <w:top w:w="15" w:type="dxa"/>
              <w:left w:w="15" w:type="dxa"/>
              <w:bottom w:w="0" w:type="dxa"/>
              <w:right w:w="15" w:type="dxa"/>
            </w:tcMar>
            <w:vAlign w:val="bottom"/>
          </w:tcPr>
          <w:p w14:paraId="1BA8D7A8" w14:textId="77777777" w:rsidR="00E93B66" w:rsidRPr="003432BD" w:rsidRDefault="00E93B66" w:rsidP="00CC5D3D">
            <w:pPr>
              <w:rPr>
                <w:rFonts w:cs="Arial"/>
                <w:lang w:val="en-US"/>
              </w:rPr>
            </w:pPr>
            <w:r w:rsidRPr="003432BD">
              <w:rPr>
                <w:rFonts w:cs="Arial"/>
                <w:lang w:val="en-US"/>
              </w:rPr>
              <w:t> </w:t>
            </w:r>
          </w:p>
        </w:tc>
      </w:tr>
      <w:tr w:rsidR="00E93B66" w:rsidRPr="003432BD" w14:paraId="51477DC9"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C0C0C0"/>
            <w:noWrap/>
            <w:tcMar>
              <w:top w:w="15" w:type="dxa"/>
              <w:left w:w="15" w:type="dxa"/>
              <w:bottom w:w="0" w:type="dxa"/>
              <w:right w:w="15" w:type="dxa"/>
            </w:tcMar>
            <w:vAlign w:val="bottom"/>
          </w:tcPr>
          <w:p w14:paraId="619ED72B" w14:textId="77777777" w:rsidR="00E93B66" w:rsidRPr="003432BD" w:rsidRDefault="00E93B66" w:rsidP="00CC5D3D">
            <w:pPr>
              <w:rPr>
                <w:rFonts w:cs="Arial"/>
                <w:lang w:val="en-US"/>
              </w:rPr>
            </w:pPr>
            <w:r w:rsidRPr="003432BD">
              <w:rPr>
                <w:rFonts w:cs="Arial"/>
                <w:lang w:val="en-US"/>
              </w:rPr>
              <w:t>23 cm</w:t>
            </w:r>
          </w:p>
        </w:tc>
        <w:tc>
          <w:tcPr>
            <w:tcW w:w="0" w:type="auto"/>
            <w:tcBorders>
              <w:top w:val="nil"/>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14:paraId="25B178E5" w14:textId="77777777" w:rsidR="00E93B66" w:rsidRPr="003432BD" w:rsidRDefault="00E93B66" w:rsidP="00CC5D3D">
            <w:pPr>
              <w:rPr>
                <w:rFonts w:cs="Arial"/>
                <w:lang w:val="en-US"/>
              </w:rPr>
            </w:pPr>
            <w:r w:rsidRPr="003432BD">
              <w:rPr>
                <w:rFonts w:cs="Arial"/>
                <w:lang w:val="en-US"/>
              </w:rPr>
              <w:t>1240 - 1300 MHz</w:t>
            </w:r>
          </w:p>
        </w:tc>
        <w:tc>
          <w:tcPr>
            <w:tcW w:w="0" w:type="auto"/>
            <w:tcBorders>
              <w:top w:val="nil"/>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14:paraId="2477AEBA" w14:textId="77777777" w:rsidR="00E93B66" w:rsidRPr="003432BD" w:rsidRDefault="00E93B66" w:rsidP="00CC5D3D">
            <w:pPr>
              <w:rPr>
                <w:rFonts w:cs="Arial"/>
                <w:lang w:val="en-US"/>
              </w:rPr>
            </w:pPr>
            <w:r w:rsidRPr="003432BD">
              <w:rPr>
                <w:rFonts w:cs="Arial"/>
                <w:lang w:val="en-US"/>
              </w:rPr>
              <w:t>1240 - 1300 MHz</w:t>
            </w:r>
          </w:p>
        </w:tc>
        <w:tc>
          <w:tcPr>
            <w:tcW w:w="0" w:type="auto"/>
            <w:tcBorders>
              <w:top w:val="nil"/>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14:paraId="1E76DEA1" w14:textId="77777777" w:rsidR="00E93B66" w:rsidRPr="003432BD" w:rsidRDefault="00E93B66" w:rsidP="00CC5D3D">
            <w:pPr>
              <w:rPr>
                <w:rFonts w:cs="Arial"/>
                <w:lang w:val="en-US"/>
              </w:rPr>
            </w:pPr>
            <w:r w:rsidRPr="003432BD">
              <w:rPr>
                <w:rFonts w:cs="Arial"/>
                <w:lang w:val="en-US"/>
              </w:rPr>
              <w:t>1240 - 1300 MHz</w:t>
            </w:r>
          </w:p>
        </w:tc>
      </w:tr>
      <w:tr w:rsidR="00E93B66" w:rsidRPr="003432BD" w14:paraId="235A96E7"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FF99CC"/>
            <w:noWrap/>
            <w:tcMar>
              <w:top w:w="15" w:type="dxa"/>
              <w:left w:w="15" w:type="dxa"/>
              <w:bottom w:w="0" w:type="dxa"/>
              <w:right w:w="15" w:type="dxa"/>
            </w:tcMar>
            <w:vAlign w:val="bottom"/>
          </w:tcPr>
          <w:p w14:paraId="3EB163CF" w14:textId="77777777" w:rsidR="00E93B66" w:rsidRPr="003432BD" w:rsidRDefault="00E93B66" w:rsidP="00CC5D3D">
            <w:pPr>
              <w:rPr>
                <w:rFonts w:cs="Arial"/>
                <w:lang w:val="en-US"/>
              </w:rPr>
            </w:pPr>
            <w:r w:rsidRPr="003432BD">
              <w:rPr>
                <w:rFonts w:cs="Arial"/>
                <w:lang w:val="en-US"/>
              </w:rPr>
              <w:t>13 cm</w:t>
            </w:r>
          </w:p>
        </w:tc>
        <w:tc>
          <w:tcPr>
            <w:tcW w:w="0" w:type="auto"/>
            <w:tcBorders>
              <w:top w:val="nil"/>
              <w:left w:val="nil"/>
              <w:bottom w:val="single" w:sz="8" w:space="0" w:color="auto"/>
              <w:right w:val="single" w:sz="8" w:space="0" w:color="auto"/>
            </w:tcBorders>
            <w:shd w:val="clear" w:color="auto" w:fill="FF99CC"/>
            <w:noWrap/>
            <w:tcMar>
              <w:top w:w="15" w:type="dxa"/>
              <w:left w:w="15" w:type="dxa"/>
              <w:bottom w:w="0" w:type="dxa"/>
              <w:right w:w="15" w:type="dxa"/>
            </w:tcMar>
            <w:vAlign w:val="bottom"/>
          </w:tcPr>
          <w:p w14:paraId="364EC33B" w14:textId="77777777" w:rsidR="00E93B66" w:rsidRPr="003432BD" w:rsidRDefault="00E93B66" w:rsidP="00CC5D3D">
            <w:pPr>
              <w:rPr>
                <w:rFonts w:cs="Arial"/>
                <w:lang w:val="en-US"/>
              </w:rPr>
            </w:pPr>
            <w:r w:rsidRPr="003432BD">
              <w:rPr>
                <w:rFonts w:cs="Arial"/>
                <w:lang w:val="en-US"/>
              </w:rPr>
              <w:t>2300 - 2450 MHz</w:t>
            </w:r>
          </w:p>
        </w:tc>
        <w:tc>
          <w:tcPr>
            <w:tcW w:w="0" w:type="auto"/>
            <w:tcBorders>
              <w:top w:val="nil"/>
              <w:left w:val="nil"/>
              <w:bottom w:val="single" w:sz="8" w:space="0" w:color="auto"/>
              <w:right w:val="single" w:sz="8" w:space="0" w:color="auto"/>
            </w:tcBorders>
            <w:shd w:val="clear" w:color="auto" w:fill="FF99CC"/>
            <w:noWrap/>
            <w:tcMar>
              <w:top w:w="15" w:type="dxa"/>
              <w:left w:w="15" w:type="dxa"/>
              <w:bottom w:w="0" w:type="dxa"/>
              <w:right w:w="15" w:type="dxa"/>
            </w:tcMar>
            <w:vAlign w:val="bottom"/>
          </w:tcPr>
          <w:p w14:paraId="06A48FC5" w14:textId="77777777" w:rsidR="00E93B66" w:rsidRPr="003432BD" w:rsidRDefault="00E93B66" w:rsidP="00CC5D3D">
            <w:pPr>
              <w:rPr>
                <w:rFonts w:cs="Arial"/>
                <w:lang w:val="en-US"/>
              </w:rPr>
            </w:pPr>
            <w:r w:rsidRPr="003432BD">
              <w:rPr>
                <w:rFonts w:cs="Arial"/>
                <w:lang w:val="en-US"/>
              </w:rPr>
              <w:t>2300 - 2450 MHz</w:t>
            </w:r>
          </w:p>
        </w:tc>
        <w:tc>
          <w:tcPr>
            <w:tcW w:w="0" w:type="auto"/>
            <w:tcBorders>
              <w:top w:val="nil"/>
              <w:left w:val="nil"/>
              <w:bottom w:val="single" w:sz="8" w:space="0" w:color="auto"/>
              <w:right w:val="single" w:sz="8" w:space="0" w:color="auto"/>
            </w:tcBorders>
            <w:shd w:val="clear" w:color="auto" w:fill="FF99CC"/>
            <w:noWrap/>
            <w:tcMar>
              <w:top w:w="15" w:type="dxa"/>
              <w:left w:w="15" w:type="dxa"/>
              <w:bottom w:w="0" w:type="dxa"/>
              <w:right w:w="15" w:type="dxa"/>
            </w:tcMar>
            <w:vAlign w:val="bottom"/>
          </w:tcPr>
          <w:p w14:paraId="722C2A2B" w14:textId="77777777" w:rsidR="00E93B66" w:rsidRPr="003432BD" w:rsidRDefault="00E93B66" w:rsidP="00CC5D3D">
            <w:pPr>
              <w:rPr>
                <w:rFonts w:cs="Arial"/>
                <w:lang w:val="en-US"/>
              </w:rPr>
            </w:pPr>
            <w:r w:rsidRPr="003432BD">
              <w:rPr>
                <w:rFonts w:cs="Arial"/>
                <w:lang w:val="en-US"/>
              </w:rPr>
              <w:t>2300 - 2450 MHz</w:t>
            </w:r>
          </w:p>
        </w:tc>
      </w:tr>
      <w:tr w:rsidR="00E93B66" w:rsidRPr="003432BD" w14:paraId="5D3D58FA"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FFCC00"/>
            <w:noWrap/>
            <w:tcMar>
              <w:top w:w="15" w:type="dxa"/>
              <w:left w:w="15" w:type="dxa"/>
              <w:bottom w:w="0" w:type="dxa"/>
              <w:right w:w="15" w:type="dxa"/>
            </w:tcMar>
            <w:vAlign w:val="bottom"/>
          </w:tcPr>
          <w:p w14:paraId="655BE951" w14:textId="77777777" w:rsidR="00E93B66" w:rsidRPr="003432BD" w:rsidRDefault="00E93B66" w:rsidP="00CC5D3D">
            <w:pPr>
              <w:rPr>
                <w:rFonts w:cs="Arial"/>
                <w:lang w:val="en-US"/>
              </w:rPr>
            </w:pPr>
            <w:r w:rsidRPr="003432BD">
              <w:rPr>
                <w:rFonts w:cs="Arial"/>
                <w:lang w:val="en-US"/>
              </w:rPr>
              <w:t>9 cm</w:t>
            </w: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1212BA9F" w14:textId="77777777" w:rsidR="00E93B66" w:rsidRPr="003432BD" w:rsidRDefault="00E93B66" w:rsidP="00CC5D3D">
            <w:pPr>
              <w:rPr>
                <w:rFonts w:cs="Arial"/>
                <w:lang w:val="en-US"/>
              </w:rPr>
            </w:pPr>
            <w:r w:rsidRPr="003432BD">
              <w:rPr>
                <w:rFonts w:cs="Arial"/>
                <w:lang w:val="en-US"/>
              </w:rPr>
              <w:t> </w:t>
            </w: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738E1257" w14:textId="77777777" w:rsidR="00E93B66" w:rsidRPr="003432BD" w:rsidRDefault="00E93B66" w:rsidP="00CC5D3D">
            <w:pPr>
              <w:rPr>
                <w:rFonts w:cs="Arial"/>
                <w:lang w:val="en-US"/>
              </w:rPr>
            </w:pPr>
            <w:r w:rsidRPr="003432BD">
              <w:rPr>
                <w:rFonts w:cs="Arial"/>
                <w:lang w:val="en-US"/>
              </w:rPr>
              <w:t>3300 - 3500 MHz</w:t>
            </w: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2C6296BB" w14:textId="77777777" w:rsidR="00E93B66" w:rsidRPr="003432BD" w:rsidRDefault="00E93B66" w:rsidP="00CC5D3D">
            <w:pPr>
              <w:rPr>
                <w:rFonts w:cs="Arial"/>
                <w:lang w:val="en-US"/>
              </w:rPr>
            </w:pPr>
            <w:r w:rsidRPr="003432BD">
              <w:rPr>
                <w:rFonts w:cs="Arial"/>
                <w:lang w:val="en-US"/>
              </w:rPr>
              <w:t>3300 - 3500 MHz</w:t>
            </w:r>
          </w:p>
        </w:tc>
      </w:tr>
      <w:tr w:rsidR="00E93B66" w:rsidRPr="003432BD" w14:paraId="290C734D" w14:textId="77777777" w:rsidTr="00CC5D3D">
        <w:trPr>
          <w:trHeight w:val="402"/>
        </w:trPr>
        <w:tc>
          <w:tcPr>
            <w:tcW w:w="0" w:type="auto"/>
            <w:tcBorders>
              <w:top w:val="nil"/>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tcPr>
          <w:p w14:paraId="158B4EE2" w14:textId="77777777" w:rsidR="00E93B66" w:rsidRPr="003432BD" w:rsidRDefault="00E93B66" w:rsidP="00CC5D3D">
            <w:pPr>
              <w:rPr>
                <w:rFonts w:cs="Arial"/>
                <w:lang w:val="en-US"/>
              </w:rPr>
            </w:pPr>
            <w:r w:rsidRPr="003432BD">
              <w:rPr>
                <w:rFonts w:cs="Arial"/>
                <w:lang w:val="en-US"/>
              </w:rPr>
              <w:t>5 cm</w:t>
            </w:r>
          </w:p>
        </w:tc>
        <w:tc>
          <w:tcPr>
            <w:tcW w:w="0" w:type="auto"/>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1C5DE256" w14:textId="77777777" w:rsidR="00E93B66" w:rsidRPr="003432BD" w:rsidRDefault="00E93B66" w:rsidP="00CC5D3D">
            <w:pPr>
              <w:rPr>
                <w:rFonts w:cs="Arial"/>
                <w:lang w:val="en-US"/>
              </w:rPr>
            </w:pPr>
            <w:r w:rsidRPr="003432BD">
              <w:rPr>
                <w:rFonts w:cs="Arial"/>
                <w:lang w:val="en-US"/>
              </w:rPr>
              <w:t>5650 - 5850 MHz</w:t>
            </w:r>
          </w:p>
        </w:tc>
        <w:tc>
          <w:tcPr>
            <w:tcW w:w="0" w:type="auto"/>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58C0B37D" w14:textId="77777777" w:rsidR="00E93B66" w:rsidRPr="003432BD" w:rsidRDefault="00E93B66" w:rsidP="00CC5D3D">
            <w:pPr>
              <w:rPr>
                <w:rFonts w:cs="Arial"/>
                <w:lang w:val="en-US"/>
              </w:rPr>
            </w:pPr>
            <w:r w:rsidRPr="003432BD">
              <w:rPr>
                <w:rFonts w:cs="Arial"/>
                <w:lang w:val="en-US"/>
              </w:rPr>
              <w:t>5650 - 5925 MHz</w:t>
            </w:r>
          </w:p>
        </w:tc>
        <w:tc>
          <w:tcPr>
            <w:tcW w:w="0" w:type="auto"/>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73B2AFBA" w14:textId="77777777" w:rsidR="00E93B66" w:rsidRPr="003432BD" w:rsidRDefault="00E93B66" w:rsidP="00CC5D3D">
            <w:pPr>
              <w:rPr>
                <w:rFonts w:cs="Arial"/>
                <w:lang w:val="en-US"/>
              </w:rPr>
            </w:pPr>
            <w:r w:rsidRPr="003432BD">
              <w:rPr>
                <w:rFonts w:cs="Arial"/>
                <w:lang w:val="en-US"/>
              </w:rPr>
              <w:t>5650 - 5850 MHz</w:t>
            </w:r>
          </w:p>
        </w:tc>
      </w:tr>
      <w:tr w:rsidR="00E93B66" w:rsidRPr="003432BD" w14:paraId="52CD2164" w14:textId="77777777" w:rsidTr="00CC5D3D">
        <w:trPr>
          <w:trHeight w:val="402"/>
        </w:trPr>
        <w:tc>
          <w:tcPr>
            <w:tcW w:w="0" w:type="auto"/>
            <w:tcBorders>
              <w:top w:val="nil"/>
              <w:left w:val="single" w:sz="8" w:space="0" w:color="auto"/>
              <w:bottom w:val="nil"/>
              <w:right w:val="single" w:sz="8" w:space="0" w:color="auto"/>
            </w:tcBorders>
            <w:shd w:val="clear" w:color="auto" w:fill="00FF00"/>
            <w:noWrap/>
            <w:tcMar>
              <w:top w:w="15" w:type="dxa"/>
              <w:left w:w="15" w:type="dxa"/>
              <w:bottom w:w="0" w:type="dxa"/>
              <w:right w:w="15" w:type="dxa"/>
            </w:tcMar>
            <w:vAlign w:val="bottom"/>
          </w:tcPr>
          <w:p w14:paraId="5DB006D8" w14:textId="77777777" w:rsidR="00E93B66" w:rsidRPr="003432BD" w:rsidRDefault="00E93B66" w:rsidP="00CC5D3D">
            <w:pPr>
              <w:rPr>
                <w:rFonts w:cs="Arial"/>
                <w:lang w:val="en-US"/>
              </w:rPr>
            </w:pPr>
            <w:r w:rsidRPr="003432BD">
              <w:rPr>
                <w:rFonts w:cs="Arial"/>
                <w:lang w:val="en-US"/>
              </w:rPr>
              <w:t>3 cm</w:t>
            </w:r>
          </w:p>
        </w:tc>
        <w:tc>
          <w:tcPr>
            <w:tcW w:w="0" w:type="auto"/>
            <w:tcBorders>
              <w:top w:val="nil"/>
              <w:left w:val="nil"/>
              <w:bottom w:val="nil"/>
              <w:right w:val="single" w:sz="8" w:space="0" w:color="auto"/>
            </w:tcBorders>
            <w:shd w:val="clear" w:color="auto" w:fill="00FF00"/>
            <w:noWrap/>
            <w:tcMar>
              <w:top w:w="15" w:type="dxa"/>
              <w:left w:w="15" w:type="dxa"/>
              <w:bottom w:w="0" w:type="dxa"/>
              <w:right w:w="15" w:type="dxa"/>
            </w:tcMar>
            <w:vAlign w:val="bottom"/>
          </w:tcPr>
          <w:p w14:paraId="45037D50" w14:textId="77777777" w:rsidR="00E93B66" w:rsidRPr="003432BD" w:rsidRDefault="00E93B66" w:rsidP="00CC5D3D">
            <w:pPr>
              <w:rPr>
                <w:rFonts w:cs="Arial"/>
                <w:lang w:val="en-US"/>
              </w:rPr>
            </w:pPr>
            <w:r w:rsidRPr="003432BD">
              <w:rPr>
                <w:rFonts w:cs="Arial"/>
                <w:lang w:val="en-US"/>
              </w:rPr>
              <w:t>10.0 - 10.5 GHz</w:t>
            </w:r>
          </w:p>
        </w:tc>
        <w:tc>
          <w:tcPr>
            <w:tcW w:w="0" w:type="auto"/>
            <w:tcBorders>
              <w:top w:val="nil"/>
              <w:left w:val="nil"/>
              <w:bottom w:val="nil"/>
              <w:right w:val="single" w:sz="8" w:space="0" w:color="auto"/>
            </w:tcBorders>
            <w:shd w:val="clear" w:color="auto" w:fill="00FF00"/>
            <w:noWrap/>
            <w:tcMar>
              <w:top w:w="15" w:type="dxa"/>
              <w:left w:w="15" w:type="dxa"/>
              <w:bottom w:w="0" w:type="dxa"/>
              <w:right w:w="15" w:type="dxa"/>
            </w:tcMar>
            <w:vAlign w:val="bottom"/>
          </w:tcPr>
          <w:p w14:paraId="31EB2EAB" w14:textId="77777777" w:rsidR="00E93B66" w:rsidRPr="003432BD" w:rsidRDefault="00E93B66" w:rsidP="00CC5D3D">
            <w:pPr>
              <w:rPr>
                <w:rFonts w:cs="Arial"/>
                <w:lang w:val="en-US"/>
              </w:rPr>
            </w:pPr>
            <w:r w:rsidRPr="003432BD">
              <w:rPr>
                <w:rFonts w:cs="Arial"/>
                <w:lang w:val="en-US"/>
              </w:rPr>
              <w:t>10.0 - 10.5 GHz</w:t>
            </w:r>
          </w:p>
        </w:tc>
        <w:tc>
          <w:tcPr>
            <w:tcW w:w="0" w:type="auto"/>
            <w:tcBorders>
              <w:top w:val="nil"/>
              <w:left w:val="nil"/>
              <w:bottom w:val="nil"/>
              <w:right w:val="single" w:sz="8" w:space="0" w:color="auto"/>
            </w:tcBorders>
            <w:shd w:val="clear" w:color="auto" w:fill="00FF00"/>
            <w:noWrap/>
            <w:tcMar>
              <w:top w:w="15" w:type="dxa"/>
              <w:left w:w="15" w:type="dxa"/>
              <w:bottom w:w="0" w:type="dxa"/>
              <w:right w:w="15" w:type="dxa"/>
            </w:tcMar>
            <w:vAlign w:val="bottom"/>
          </w:tcPr>
          <w:p w14:paraId="266A3056" w14:textId="77777777" w:rsidR="00E93B66" w:rsidRPr="003432BD" w:rsidRDefault="00E93B66" w:rsidP="00CC5D3D">
            <w:pPr>
              <w:rPr>
                <w:rFonts w:cs="Arial"/>
                <w:lang w:val="en-US"/>
              </w:rPr>
            </w:pPr>
            <w:r w:rsidRPr="003432BD">
              <w:rPr>
                <w:rFonts w:cs="Arial"/>
                <w:lang w:val="en-US"/>
              </w:rPr>
              <w:t>10.0 - 10.5 GHz</w:t>
            </w:r>
          </w:p>
        </w:tc>
      </w:tr>
      <w:tr w:rsidR="00E93B66" w:rsidRPr="003432BD" w14:paraId="0D5F580B" w14:textId="77777777" w:rsidTr="00CC5D3D">
        <w:trPr>
          <w:cantSplit/>
          <w:trHeight w:val="402"/>
        </w:trPr>
        <w:tc>
          <w:tcPr>
            <w:tcW w:w="0" w:type="auto"/>
            <w:vMerge w:val="restart"/>
            <w:tcBorders>
              <w:top w:val="single" w:sz="8" w:space="0" w:color="auto"/>
              <w:left w:val="single" w:sz="8" w:space="0" w:color="auto"/>
              <w:bottom w:val="single" w:sz="8" w:space="0" w:color="000000"/>
              <w:right w:val="single" w:sz="8" w:space="0" w:color="auto"/>
            </w:tcBorders>
            <w:shd w:val="clear" w:color="auto" w:fill="00FFFF"/>
            <w:noWrap/>
            <w:tcMar>
              <w:top w:w="15" w:type="dxa"/>
              <w:left w:w="15" w:type="dxa"/>
              <w:bottom w:w="0" w:type="dxa"/>
              <w:right w:w="15" w:type="dxa"/>
            </w:tcMar>
            <w:vAlign w:val="center"/>
          </w:tcPr>
          <w:p w14:paraId="2286E47A" w14:textId="77777777" w:rsidR="00E93B66" w:rsidRPr="003432BD" w:rsidRDefault="00E93B66" w:rsidP="00CC5D3D">
            <w:pPr>
              <w:rPr>
                <w:rFonts w:cs="Arial"/>
                <w:lang w:val="en-US"/>
              </w:rPr>
            </w:pPr>
            <w:r w:rsidRPr="003432BD">
              <w:rPr>
                <w:rFonts w:cs="Arial"/>
                <w:lang w:val="en-US"/>
              </w:rPr>
              <w:t>1.2 cm</w:t>
            </w:r>
          </w:p>
        </w:tc>
        <w:tc>
          <w:tcPr>
            <w:tcW w:w="0" w:type="auto"/>
            <w:tcBorders>
              <w:top w:val="single" w:sz="8" w:space="0" w:color="auto"/>
              <w:left w:val="nil"/>
              <w:bottom w:val="single" w:sz="4" w:space="0" w:color="auto"/>
              <w:right w:val="single" w:sz="8" w:space="0" w:color="auto"/>
            </w:tcBorders>
            <w:shd w:val="clear" w:color="auto" w:fill="00FFFF"/>
            <w:noWrap/>
            <w:tcMar>
              <w:top w:w="15" w:type="dxa"/>
              <w:left w:w="15" w:type="dxa"/>
              <w:bottom w:w="0" w:type="dxa"/>
              <w:right w:w="15" w:type="dxa"/>
            </w:tcMar>
            <w:vAlign w:val="bottom"/>
          </w:tcPr>
          <w:p w14:paraId="2BF7EC6C" w14:textId="77777777" w:rsidR="00E93B66" w:rsidRPr="003432BD" w:rsidRDefault="00E93B66" w:rsidP="00CC5D3D">
            <w:pPr>
              <w:rPr>
                <w:rFonts w:cs="Arial"/>
                <w:b/>
                <w:bCs/>
                <w:lang w:val="en-US"/>
              </w:rPr>
            </w:pPr>
            <w:r w:rsidRPr="003432BD">
              <w:rPr>
                <w:rFonts w:cs="Arial"/>
                <w:b/>
                <w:bCs/>
                <w:lang w:val="en-US"/>
              </w:rPr>
              <w:t>24.00 - 24.05 GHz</w:t>
            </w:r>
          </w:p>
        </w:tc>
        <w:tc>
          <w:tcPr>
            <w:tcW w:w="0" w:type="auto"/>
            <w:tcBorders>
              <w:top w:val="single" w:sz="8" w:space="0" w:color="auto"/>
              <w:left w:val="nil"/>
              <w:bottom w:val="single" w:sz="4" w:space="0" w:color="auto"/>
              <w:right w:val="nil"/>
            </w:tcBorders>
            <w:shd w:val="clear" w:color="auto" w:fill="00FFFF"/>
            <w:noWrap/>
            <w:tcMar>
              <w:top w:w="15" w:type="dxa"/>
              <w:left w:w="15" w:type="dxa"/>
              <w:bottom w:w="0" w:type="dxa"/>
              <w:right w:w="15" w:type="dxa"/>
            </w:tcMar>
            <w:vAlign w:val="bottom"/>
          </w:tcPr>
          <w:p w14:paraId="6135A561" w14:textId="77777777" w:rsidR="00E93B66" w:rsidRPr="003432BD" w:rsidRDefault="00E93B66" w:rsidP="00CC5D3D">
            <w:pPr>
              <w:rPr>
                <w:rFonts w:cs="Arial"/>
                <w:b/>
                <w:bCs/>
                <w:lang w:val="en-US"/>
              </w:rPr>
            </w:pPr>
            <w:r w:rsidRPr="003432BD">
              <w:rPr>
                <w:rFonts w:cs="Arial"/>
                <w:b/>
                <w:bCs/>
                <w:lang w:val="en-US"/>
              </w:rPr>
              <w:t>24.00 - 24.05 GHz</w:t>
            </w:r>
          </w:p>
        </w:tc>
        <w:tc>
          <w:tcPr>
            <w:tcW w:w="0" w:type="auto"/>
            <w:tcBorders>
              <w:top w:val="single" w:sz="8" w:space="0" w:color="auto"/>
              <w:left w:val="single" w:sz="8" w:space="0" w:color="auto"/>
              <w:bottom w:val="single" w:sz="4" w:space="0" w:color="auto"/>
              <w:right w:val="single" w:sz="8" w:space="0" w:color="auto"/>
            </w:tcBorders>
            <w:shd w:val="clear" w:color="auto" w:fill="00FFFF"/>
            <w:noWrap/>
            <w:tcMar>
              <w:top w:w="15" w:type="dxa"/>
              <w:left w:w="15" w:type="dxa"/>
              <w:bottom w:w="0" w:type="dxa"/>
              <w:right w:w="15" w:type="dxa"/>
            </w:tcMar>
            <w:vAlign w:val="bottom"/>
          </w:tcPr>
          <w:p w14:paraId="62165247" w14:textId="77777777" w:rsidR="00E93B66" w:rsidRPr="003432BD" w:rsidRDefault="00E93B66" w:rsidP="00CC5D3D">
            <w:pPr>
              <w:rPr>
                <w:rFonts w:cs="Arial"/>
                <w:b/>
                <w:bCs/>
                <w:lang w:val="en-US"/>
              </w:rPr>
            </w:pPr>
            <w:r w:rsidRPr="003432BD">
              <w:rPr>
                <w:rFonts w:cs="Arial"/>
                <w:b/>
                <w:bCs/>
                <w:lang w:val="en-US"/>
              </w:rPr>
              <w:t>24.00 - 24.05 GHz</w:t>
            </w:r>
          </w:p>
        </w:tc>
      </w:tr>
      <w:tr w:rsidR="00E93B66" w:rsidRPr="003432BD" w14:paraId="78C37AA3" w14:textId="77777777" w:rsidTr="00CC5D3D">
        <w:trPr>
          <w:cantSplit/>
          <w:trHeight w:val="402"/>
        </w:trPr>
        <w:tc>
          <w:tcPr>
            <w:tcW w:w="0" w:type="auto"/>
            <w:vMerge/>
            <w:tcBorders>
              <w:top w:val="single" w:sz="8" w:space="0" w:color="auto"/>
              <w:left w:val="single" w:sz="8" w:space="0" w:color="auto"/>
              <w:bottom w:val="single" w:sz="8" w:space="0" w:color="000000"/>
              <w:right w:val="single" w:sz="8" w:space="0" w:color="auto"/>
            </w:tcBorders>
            <w:vAlign w:val="center"/>
          </w:tcPr>
          <w:p w14:paraId="1DC16734" w14:textId="77777777" w:rsidR="00E93B66" w:rsidRPr="003432BD" w:rsidRDefault="00E93B66" w:rsidP="00CC5D3D">
            <w:pPr>
              <w:rPr>
                <w:rFonts w:cs="Arial"/>
                <w:lang w:val="en-US"/>
              </w:rPr>
            </w:pPr>
          </w:p>
        </w:tc>
        <w:tc>
          <w:tcPr>
            <w:tcW w:w="0" w:type="auto"/>
            <w:tcBorders>
              <w:top w:val="nil"/>
              <w:left w:val="nil"/>
              <w:bottom w:val="single" w:sz="8" w:space="0" w:color="auto"/>
              <w:right w:val="single" w:sz="8" w:space="0" w:color="auto"/>
            </w:tcBorders>
            <w:shd w:val="clear" w:color="auto" w:fill="00FFFF"/>
            <w:noWrap/>
            <w:tcMar>
              <w:top w:w="15" w:type="dxa"/>
              <w:left w:w="15" w:type="dxa"/>
              <w:bottom w:w="0" w:type="dxa"/>
              <w:right w:w="15" w:type="dxa"/>
            </w:tcMar>
            <w:vAlign w:val="bottom"/>
          </w:tcPr>
          <w:p w14:paraId="1FA0FB20" w14:textId="77777777" w:rsidR="00E93B66" w:rsidRPr="003432BD" w:rsidRDefault="00E93B66" w:rsidP="00CC5D3D">
            <w:pPr>
              <w:rPr>
                <w:rFonts w:cs="Arial"/>
                <w:lang w:val="en-US"/>
              </w:rPr>
            </w:pPr>
            <w:r w:rsidRPr="003432BD">
              <w:rPr>
                <w:rFonts w:cs="Arial"/>
                <w:lang w:val="en-US"/>
              </w:rPr>
              <w:t>24.05 - 24.25 GHz</w:t>
            </w:r>
          </w:p>
        </w:tc>
        <w:tc>
          <w:tcPr>
            <w:tcW w:w="0" w:type="auto"/>
            <w:tcBorders>
              <w:top w:val="nil"/>
              <w:left w:val="nil"/>
              <w:bottom w:val="single" w:sz="8" w:space="0" w:color="auto"/>
              <w:right w:val="nil"/>
            </w:tcBorders>
            <w:shd w:val="clear" w:color="auto" w:fill="00FFFF"/>
            <w:noWrap/>
            <w:tcMar>
              <w:top w:w="15" w:type="dxa"/>
              <w:left w:w="15" w:type="dxa"/>
              <w:bottom w:w="0" w:type="dxa"/>
              <w:right w:w="15" w:type="dxa"/>
            </w:tcMar>
            <w:vAlign w:val="bottom"/>
          </w:tcPr>
          <w:p w14:paraId="7DCECE2B" w14:textId="77777777" w:rsidR="00E93B66" w:rsidRPr="003432BD" w:rsidRDefault="00E93B66" w:rsidP="00CC5D3D">
            <w:pPr>
              <w:rPr>
                <w:rFonts w:cs="Arial"/>
                <w:lang w:val="en-US"/>
              </w:rPr>
            </w:pPr>
            <w:r w:rsidRPr="003432BD">
              <w:rPr>
                <w:rFonts w:cs="Arial"/>
                <w:lang w:val="en-US"/>
              </w:rPr>
              <w:t>24.05 - 24.25 GHz</w:t>
            </w:r>
          </w:p>
        </w:tc>
        <w:tc>
          <w:tcPr>
            <w:tcW w:w="0" w:type="auto"/>
            <w:tcBorders>
              <w:top w:val="nil"/>
              <w:left w:val="single" w:sz="8" w:space="0" w:color="auto"/>
              <w:bottom w:val="single" w:sz="8" w:space="0" w:color="auto"/>
              <w:right w:val="single" w:sz="8" w:space="0" w:color="auto"/>
            </w:tcBorders>
            <w:shd w:val="clear" w:color="auto" w:fill="00FFFF"/>
            <w:noWrap/>
            <w:tcMar>
              <w:top w:w="15" w:type="dxa"/>
              <w:left w:w="15" w:type="dxa"/>
              <w:bottom w:w="0" w:type="dxa"/>
              <w:right w:w="15" w:type="dxa"/>
            </w:tcMar>
            <w:vAlign w:val="bottom"/>
          </w:tcPr>
          <w:p w14:paraId="01C835C5" w14:textId="77777777" w:rsidR="00E93B66" w:rsidRPr="003432BD" w:rsidRDefault="00E93B66" w:rsidP="00CC5D3D">
            <w:pPr>
              <w:rPr>
                <w:rFonts w:cs="Arial"/>
                <w:lang w:val="en-US"/>
              </w:rPr>
            </w:pPr>
            <w:r w:rsidRPr="003432BD">
              <w:rPr>
                <w:rFonts w:cs="Arial"/>
                <w:lang w:val="en-US"/>
              </w:rPr>
              <w:t>24.05 - 24.25 GHz</w:t>
            </w:r>
          </w:p>
        </w:tc>
      </w:tr>
      <w:tr w:rsidR="00E93B66" w:rsidRPr="003432BD" w14:paraId="1FB704C9" w14:textId="77777777" w:rsidTr="00CC5D3D">
        <w:trPr>
          <w:trHeight w:val="402"/>
        </w:trPr>
        <w:tc>
          <w:tcPr>
            <w:tcW w:w="0" w:type="auto"/>
            <w:tcBorders>
              <w:top w:val="nil"/>
              <w:left w:val="single" w:sz="8" w:space="0" w:color="auto"/>
              <w:bottom w:val="nil"/>
              <w:right w:val="single" w:sz="8" w:space="0" w:color="auto"/>
            </w:tcBorders>
            <w:shd w:val="clear" w:color="auto" w:fill="00CCFF"/>
            <w:noWrap/>
            <w:tcMar>
              <w:top w:w="15" w:type="dxa"/>
              <w:left w:w="15" w:type="dxa"/>
              <w:bottom w:w="0" w:type="dxa"/>
              <w:right w:w="15" w:type="dxa"/>
            </w:tcMar>
            <w:vAlign w:val="bottom"/>
          </w:tcPr>
          <w:p w14:paraId="7E44C8A2" w14:textId="77777777" w:rsidR="00E93B66" w:rsidRPr="003432BD" w:rsidRDefault="00E93B66" w:rsidP="00CC5D3D">
            <w:pPr>
              <w:rPr>
                <w:rFonts w:cs="Arial"/>
                <w:lang w:val="en-US"/>
              </w:rPr>
            </w:pPr>
            <w:r w:rsidRPr="003432BD">
              <w:rPr>
                <w:rFonts w:cs="Arial"/>
                <w:lang w:val="en-US"/>
              </w:rPr>
              <w:t>6 mm</w:t>
            </w:r>
          </w:p>
        </w:tc>
        <w:tc>
          <w:tcPr>
            <w:tcW w:w="0" w:type="auto"/>
            <w:tcBorders>
              <w:top w:val="nil"/>
              <w:left w:val="nil"/>
              <w:bottom w:val="nil"/>
              <w:right w:val="single" w:sz="8" w:space="0" w:color="auto"/>
            </w:tcBorders>
            <w:shd w:val="clear" w:color="auto" w:fill="00CCFF"/>
            <w:noWrap/>
            <w:tcMar>
              <w:top w:w="15" w:type="dxa"/>
              <w:left w:w="15" w:type="dxa"/>
              <w:bottom w:w="0" w:type="dxa"/>
              <w:right w:w="15" w:type="dxa"/>
            </w:tcMar>
            <w:vAlign w:val="bottom"/>
          </w:tcPr>
          <w:p w14:paraId="2FD1E4B7" w14:textId="77777777" w:rsidR="00E93B66" w:rsidRPr="003432BD" w:rsidRDefault="00E93B66" w:rsidP="00CC5D3D">
            <w:pPr>
              <w:rPr>
                <w:rFonts w:cs="Arial"/>
                <w:b/>
                <w:bCs/>
                <w:lang w:val="en-US"/>
              </w:rPr>
            </w:pPr>
            <w:r w:rsidRPr="003432BD">
              <w:rPr>
                <w:rFonts w:cs="Arial"/>
                <w:b/>
                <w:bCs/>
                <w:lang w:val="en-US"/>
              </w:rPr>
              <w:t>47.00 - 47.20 GHz</w:t>
            </w:r>
          </w:p>
        </w:tc>
        <w:tc>
          <w:tcPr>
            <w:tcW w:w="0" w:type="auto"/>
            <w:tcBorders>
              <w:top w:val="nil"/>
              <w:left w:val="nil"/>
              <w:bottom w:val="nil"/>
              <w:right w:val="single" w:sz="8" w:space="0" w:color="auto"/>
            </w:tcBorders>
            <w:shd w:val="clear" w:color="auto" w:fill="00CCFF"/>
            <w:noWrap/>
            <w:tcMar>
              <w:top w:w="15" w:type="dxa"/>
              <w:left w:w="15" w:type="dxa"/>
              <w:bottom w:w="0" w:type="dxa"/>
              <w:right w:w="15" w:type="dxa"/>
            </w:tcMar>
            <w:vAlign w:val="bottom"/>
          </w:tcPr>
          <w:p w14:paraId="22400FAF" w14:textId="77777777" w:rsidR="00E93B66" w:rsidRPr="003432BD" w:rsidRDefault="00E93B66" w:rsidP="00CC5D3D">
            <w:pPr>
              <w:rPr>
                <w:rFonts w:cs="Arial"/>
                <w:b/>
                <w:bCs/>
                <w:lang w:val="en-US"/>
              </w:rPr>
            </w:pPr>
            <w:r w:rsidRPr="003432BD">
              <w:rPr>
                <w:rFonts w:cs="Arial"/>
                <w:b/>
                <w:bCs/>
                <w:lang w:val="en-US"/>
              </w:rPr>
              <w:t>47.00 - 47.20 GHz</w:t>
            </w:r>
          </w:p>
        </w:tc>
        <w:tc>
          <w:tcPr>
            <w:tcW w:w="0" w:type="auto"/>
            <w:tcBorders>
              <w:top w:val="nil"/>
              <w:left w:val="nil"/>
              <w:bottom w:val="nil"/>
              <w:right w:val="single" w:sz="8" w:space="0" w:color="auto"/>
            </w:tcBorders>
            <w:shd w:val="clear" w:color="auto" w:fill="00CCFF"/>
            <w:noWrap/>
            <w:tcMar>
              <w:top w:w="15" w:type="dxa"/>
              <w:left w:w="15" w:type="dxa"/>
              <w:bottom w:w="0" w:type="dxa"/>
              <w:right w:w="15" w:type="dxa"/>
            </w:tcMar>
            <w:vAlign w:val="bottom"/>
          </w:tcPr>
          <w:p w14:paraId="0EA65FD4" w14:textId="77777777" w:rsidR="00E93B66" w:rsidRPr="003432BD" w:rsidRDefault="00E93B66" w:rsidP="00CC5D3D">
            <w:pPr>
              <w:rPr>
                <w:rFonts w:cs="Arial"/>
                <w:b/>
                <w:bCs/>
                <w:lang w:val="en-US"/>
              </w:rPr>
            </w:pPr>
            <w:r w:rsidRPr="003432BD">
              <w:rPr>
                <w:rFonts w:cs="Arial"/>
                <w:b/>
                <w:bCs/>
                <w:lang w:val="en-US"/>
              </w:rPr>
              <w:t>47.00 - 47.20 GHz</w:t>
            </w:r>
          </w:p>
        </w:tc>
      </w:tr>
      <w:tr w:rsidR="00E93B66" w:rsidRPr="003432BD" w14:paraId="199FB90E" w14:textId="77777777" w:rsidTr="00CC5D3D">
        <w:trPr>
          <w:cantSplit/>
          <w:trHeight w:val="402"/>
        </w:trPr>
        <w:tc>
          <w:tcPr>
            <w:tcW w:w="0" w:type="auto"/>
            <w:vMerge w:val="restart"/>
            <w:tcBorders>
              <w:top w:val="single" w:sz="8" w:space="0" w:color="auto"/>
              <w:left w:val="single" w:sz="8" w:space="0" w:color="auto"/>
              <w:bottom w:val="single" w:sz="8" w:space="0" w:color="000000"/>
              <w:right w:val="single" w:sz="8" w:space="0" w:color="auto"/>
            </w:tcBorders>
            <w:shd w:val="clear" w:color="auto" w:fill="C0C0C0"/>
            <w:noWrap/>
            <w:tcMar>
              <w:top w:w="15" w:type="dxa"/>
              <w:left w:w="15" w:type="dxa"/>
              <w:bottom w:w="0" w:type="dxa"/>
              <w:right w:w="15" w:type="dxa"/>
            </w:tcMar>
            <w:vAlign w:val="center"/>
          </w:tcPr>
          <w:p w14:paraId="4B3F5269" w14:textId="77777777" w:rsidR="00E93B66" w:rsidRPr="003432BD" w:rsidRDefault="00E93B66" w:rsidP="00CC5D3D">
            <w:pPr>
              <w:rPr>
                <w:rFonts w:cs="Arial"/>
                <w:lang w:val="en-US"/>
              </w:rPr>
            </w:pPr>
            <w:r w:rsidRPr="003432BD">
              <w:rPr>
                <w:rFonts w:cs="Arial"/>
                <w:lang w:val="en-US"/>
              </w:rPr>
              <w:t>4 mm</w:t>
            </w:r>
          </w:p>
        </w:tc>
        <w:tc>
          <w:tcPr>
            <w:tcW w:w="0" w:type="auto"/>
            <w:tcBorders>
              <w:top w:val="single" w:sz="8" w:space="0" w:color="auto"/>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14:paraId="5749533F" w14:textId="77777777" w:rsidR="00E93B66" w:rsidRPr="003432BD" w:rsidRDefault="00E93B66" w:rsidP="00CC5D3D">
            <w:pPr>
              <w:rPr>
                <w:rFonts w:cs="Arial"/>
                <w:lang w:val="en-US"/>
              </w:rPr>
            </w:pPr>
            <w:r w:rsidRPr="003432BD">
              <w:rPr>
                <w:rFonts w:cs="Arial"/>
                <w:lang w:val="en-US"/>
              </w:rPr>
              <w:t>76.00 - 77.50 GHz</w:t>
            </w:r>
          </w:p>
        </w:tc>
        <w:tc>
          <w:tcPr>
            <w:tcW w:w="0" w:type="auto"/>
            <w:tcBorders>
              <w:top w:val="single" w:sz="8" w:space="0" w:color="auto"/>
              <w:left w:val="nil"/>
              <w:bottom w:val="single" w:sz="4" w:space="0" w:color="auto"/>
              <w:right w:val="nil"/>
            </w:tcBorders>
            <w:shd w:val="clear" w:color="auto" w:fill="C0C0C0"/>
            <w:noWrap/>
            <w:tcMar>
              <w:top w:w="15" w:type="dxa"/>
              <w:left w:w="15" w:type="dxa"/>
              <w:bottom w:w="0" w:type="dxa"/>
              <w:right w:w="15" w:type="dxa"/>
            </w:tcMar>
            <w:vAlign w:val="bottom"/>
          </w:tcPr>
          <w:p w14:paraId="330B6E35" w14:textId="77777777" w:rsidR="00E93B66" w:rsidRPr="003432BD" w:rsidRDefault="00E93B66" w:rsidP="00CC5D3D">
            <w:pPr>
              <w:rPr>
                <w:rFonts w:cs="Arial"/>
                <w:lang w:val="en-US"/>
              </w:rPr>
            </w:pPr>
            <w:r w:rsidRPr="003432BD">
              <w:rPr>
                <w:rFonts w:cs="Arial"/>
                <w:lang w:val="en-US"/>
              </w:rPr>
              <w:t>76.00 - 77.50 GHz</w:t>
            </w:r>
          </w:p>
        </w:tc>
        <w:tc>
          <w:tcPr>
            <w:tcW w:w="0" w:type="auto"/>
            <w:tcBorders>
              <w:top w:val="single" w:sz="8" w:space="0" w:color="auto"/>
              <w:left w:val="single" w:sz="8" w:space="0" w:color="auto"/>
              <w:bottom w:val="single" w:sz="4" w:space="0" w:color="auto"/>
              <w:right w:val="single" w:sz="8" w:space="0" w:color="auto"/>
            </w:tcBorders>
            <w:shd w:val="clear" w:color="auto" w:fill="C0C0C0"/>
            <w:noWrap/>
            <w:tcMar>
              <w:top w:w="15" w:type="dxa"/>
              <w:left w:w="15" w:type="dxa"/>
              <w:bottom w:w="0" w:type="dxa"/>
              <w:right w:w="15" w:type="dxa"/>
            </w:tcMar>
            <w:vAlign w:val="bottom"/>
          </w:tcPr>
          <w:p w14:paraId="588FA452" w14:textId="77777777" w:rsidR="00E93B66" w:rsidRPr="003432BD" w:rsidRDefault="00E93B66" w:rsidP="00CC5D3D">
            <w:pPr>
              <w:rPr>
                <w:rFonts w:cs="Arial"/>
                <w:lang w:val="en-US"/>
              </w:rPr>
            </w:pPr>
            <w:r w:rsidRPr="003432BD">
              <w:rPr>
                <w:rFonts w:cs="Arial"/>
                <w:lang w:val="en-US"/>
              </w:rPr>
              <w:t>76.00 - 77.50 GHz</w:t>
            </w:r>
          </w:p>
        </w:tc>
      </w:tr>
      <w:tr w:rsidR="00E93B66" w:rsidRPr="003432BD" w14:paraId="71182846" w14:textId="77777777" w:rsidTr="00CC5D3D">
        <w:trPr>
          <w:cantSplit/>
          <w:trHeight w:val="402"/>
        </w:trPr>
        <w:tc>
          <w:tcPr>
            <w:tcW w:w="0" w:type="auto"/>
            <w:vMerge/>
            <w:tcBorders>
              <w:top w:val="single" w:sz="8" w:space="0" w:color="auto"/>
              <w:left w:val="single" w:sz="8" w:space="0" w:color="auto"/>
              <w:bottom w:val="single" w:sz="8" w:space="0" w:color="000000"/>
              <w:right w:val="single" w:sz="8" w:space="0" w:color="auto"/>
            </w:tcBorders>
            <w:vAlign w:val="center"/>
          </w:tcPr>
          <w:p w14:paraId="1F8B0AB5" w14:textId="77777777" w:rsidR="00E93B66" w:rsidRPr="003432BD" w:rsidRDefault="00E93B66" w:rsidP="00CC5D3D">
            <w:pPr>
              <w:rPr>
                <w:rFonts w:cs="Arial"/>
                <w:lang w:val="en-US"/>
              </w:rPr>
            </w:pP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14:paraId="34267335" w14:textId="77777777" w:rsidR="00E93B66" w:rsidRPr="003432BD" w:rsidRDefault="00E93B66" w:rsidP="00CC5D3D">
            <w:pPr>
              <w:rPr>
                <w:rFonts w:cs="Arial"/>
                <w:b/>
                <w:bCs/>
                <w:lang w:val="en-US"/>
              </w:rPr>
            </w:pPr>
            <w:r w:rsidRPr="003432BD">
              <w:rPr>
                <w:rFonts w:cs="Arial"/>
                <w:b/>
                <w:bCs/>
                <w:lang w:val="en-US"/>
              </w:rPr>
              <w:t>77.50 - 78.00 GHz</w:t>
            </w:r>
          </w:p>
        </w:tc>
        <w:tc>
          <w:tcPr>
            <w:tcW w:w="0" w:type="auto"/>
            <w:tcBorders>
              <w:top w:val="nil"/>
              <w:left w:val="nil"/>
              <w:bottom w:val="single" w:sz="4" w:space="0" w:color="auto"/>
              <w:right w:val="nil"/>
            </w:tcBorders>
            <w:shd w:val="clear" w:color="auto" w:fill="C0C0C0"/>
            <w:noWrap/>
            <w:tcMar>
              <w:top w:w="15" w:type="dxa"/>
              <w:left w:w="15" w:type="dxa"/>
              <w:bottom w:w="0" w:type="dxa"/>
              <w:right w:w="15" w:type="dxa"/>
            </w:tcMar>
            <w:vAlign w:val="bottom"/>
          </w:tcPr>
          <w:p w14:paraId="421E8D99" w14:textId="77777777" w:rsidR="00E93B66" w:rsidRPr="003432BD" w:rsidRDefault="00E93B66" w:rsidP="00CC5D3D">
            <w:pPr>
              <w:rPr>
                <w:rFonts w:cs="Arial"/>
                <w:b/>
                <w:bCs/>
                <w:lang w:val="en-US"/>
              </w:rPr>
            </w:pPr>
            <w:r w:rsidRPr="003432BD">
              <w:rPr>
                <w:rFonts w:cs="Arial"/>
                <w:b/>
                <w:bCs/>
                <w:lang w:val="en-US"/>
              </w:rPr>
              <w:t>77.50 - 78.00 GHz</w:t>
            </w:r>
          </w:p>
        </w:tc>
        <w:tc>
          <w:tcPr>
            <w:tcW w:w="0" w:type="auto"/>
            <w:tcBorders>
              <w:top w:val="nil"/>
              <w:left w:val="single" w:sz="8" w:space="0" w:color="auto"/>
              <w:bottom w:val="single" w:sz="4" w:space="0" w:color="auto"/>
              <w:right w:val="single" w:sz="8" w:space="0" w:color="auto"/>
            </w:tcBorders>
            <w:shd w:val="clear" w:color="auto" w:fill="C0C0C0"/>
            <w:noWrap/>
            <w:tcMar>
              <w:top w:w="15" w:type="dxa"/>
              <w:left w:w="15" w:type="dxa"/>
              <w:bottom w:w="0" w:type="dxa"/>
              <w:right w:w="15" w:type="dxa"/>
            </w:tcMar>
            <w:vAlign w:val="bottom"/>
          </w:tcPr>
          <w:p w14:paraId="292AFC27" w14:textId="77777777" w:rsidR="00E93B66" w:rsidRPr="003432BD" w:rsidRDefault="00E93B66" w:rsidP="00CC5D3D">
            <w:pPr>
              <w:rPr>
                <w:rFonts w:cs="Arial"/>
                <w:b/>
                <w:bCs/>
                <w:lang w:val="en-US"/>
              </w:rPr>
            </w:pPr>
            <w:r w:rsidRPr="003432BD">
              <w:rPr>
                <w:rFonts w:cs="Arial"/>
                <w:b/>
                <w:bCs/>
                <w:lang w:val="en-US"/>
              </w:rPr>
              <w:t>77.50 - 78.00 GHz</w:t>
            </w:r>
          </w:p>
        </w:tc>
      </w:tr>
      <w:tr w:rsidR="00E93B66" w:rsidRPr="003432BD" w14:paraId="01DB0A11" w14:textId="77777777" w:rsidTr="00CC5D3D">
        <w:trPr>
          <w:cantSplit/>
          <w:trHeight w:val="402"/>
        </w:trPr>
        <w:tc>
          <w:tcPr>
            <w:tcW w:w="0" w:type="auto"/>
            <w:vMerge/>
            <w:tcBorders>
              <w:top w:val="single" w:sz="8" w:space="0" w:color="auto"/>
              <w:left w:val="single" w:sz="8" w:space="0" w:color="auto"/>
              <w:bottom w:val="single" w:sz="8" w:space="0" w:color="000000"/>
              <w:right w:val="single" w:sz="8" w:space="0" w:color="auto"/>
            </w:tcBorders>
            <w:vAlign w:val="center"/>
          </w:tcPr>
          <w:p w14:paraId="46CE09E7" w14:textId="77777777" w:rsidR="00E93B66" w:rsidRPr="003432BD" w:rsidRDefault="00E93B66" w:rsidP="00CC5D3D">
            <w:pPr>
              <w:rPr>
                <w:rFonts w:cs="Arial"/>
                <w:lang w:val="en-US"/>
              </w:rPr>
            </w:pPr>
          </w:p>
        </w:tc>
        <w:tc>
          <w:tcPr>
            <w:tcW w:w="0" w:type="auto"/>
            <w:tcBorders>
              <w:top w:val="nil"/>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14:paraId="695EC226" w14:textId="77777777" w:rsidR="00E93B66" w:rsidRPr="003432BD" w:rsidRDefault="00E93B66" w:rsidP="00CC5D3D">
            <w:pPr>
              <w:rPr>
                <w:rFonts w:cs="Arial"/>
                <w:lang w:val="en-US"/>
              </w:rPr>
            </w:pPr>
            <w:r w:rsidRPr="003432BD">
              <w:rPr>
                <w:rFonts w:cs="Arial"/>
                <w:lang w:val="en-US"/>
              </w:rPr>
              <w:t>78.00 - 81.50 GHz</w:t>
            </w:r>
          </w:p>
        </w:tc>
        <w:tc>
          <w:tcPr>
            <w:tcW w:w="0" w:type="auto"/>
            <w:tcBorders>
              <w:top w:val="nil"/>
              <w:left w:val="nil"/>
              <w:bottom w:val="single" w:sz="8" w:space="0" w:color="auto"/>
              <w:right w:val="nil"/>
            </w:tcBorders>
            <w:shd w:val="clear" w:color="auto" w:fill="C0C0C0"/>
            <w:noWrap/>
            <w:tcMar>
              <w:top w:w="15" w:type="dxa"/>
              <w:left w:w="15" w:type="dxa"/>
              <w:bottom w:w="0" w:type="dxa"/>
              <w:right w:w="15" w:type="dxa"/>
            </w:tcMar>
            <w:vAlign w:val="bottom"/>
          </w:tcPr>
          <w:p w14:paraId="734B26D6" w14:textId="77777777" w:rsidR="00E93B66" w:rsidRPr="003432BD" w:rsidRDefault="00E93B66" w:rsidP="00CC5D3D">
            <w:pPr>
              <w:rPr>
                <w:rFonts w:cs="Arial"/>
                <w:lang w:val="en-US"/>
              </w:rPr>
            </w:pPr>
            <w:r w:rsidRPr="003432BD">
              <w:rPr>
                <w:rFonts w:cs="Arial"/>
                <w:lang w:val="en-US"/>
              </w:rPr>
              <w:t>78.00 - 81.50 GHz</w:t>
            </w:r>
          </w:p>
        </w:tc>
        <w:tc>
          <w:tcPr>
            <w:tcW w:w="0" w:type="auto"/>
            <w:tcBorders>
              <w:top w:val="nil"/>
              <w:left w:val="single" w:sz="8" w:space="0" w:color="auto"/>
              <w:bottom w:val="single" w:sz="8" w:space="0" w:color="auto"/>
              <w:right w:val="single" w:sz="8" w:space="0" w:color="auto"/>
            </w:tcBorders>
            <w:shd w:val="clear" w:color="auto" w:fill="C0C0C0"/>
            <w:noWrap/>
            <w:tcMar>
              <w:top w:w="15" w:type="dxa"/>
              <w:left w:w="15" w:type="dxa"/>
              <w:bottom w:w="0" w:type="dxa"/>
              <w:right w:w="15" w:type="dxa"/>
            </w:tcMar>
            <w:vAlign w:val="bottom"/>
          </w:tcPr>
          <w:p w14:paraId="251DC353" w14:textId="77777777" w:rsidR="00E93B66" w:rsidRPr="003432BD" w:rsidRDefault="00E93B66" w:rsidP="00CC5D3D">
            <w:pPr>
              <w:rPr>
                <w:rFonts w:cs="Arial"/>
                <w:lang w:val="en-US"/>
              </w:rPr>
            </w:pPr>
            <w:r w:rsidRPr="003432BD">
              <w:rPr>
                <w:rFonts w:cs="Arial"/>
                <w:lang w:val="en-US"/>
              </w:rPr>
              <w:t>78.00 - 81.00 GHz</w:t>
            </w:r>
          </w:p>
        </w:tc>
      </w:tr>
      <w:tr w:rsidR="00E93B66" w:rsidRPr="003432BD" w14:paraId="204D0B38" w14:textId="77777777" w:rsidTr="00CC5D3D">
        <w:trPr>
          <w:trHeight w:val="402"/>
        </w:trPr>
        <w:tc>
          <w:tcPr>
            <w:tcW w:w="0" w:type="auto"/>
            <w:tcBorders>
              <w:top w:val="nil"/>
              <w:left w:val="single" w:sz="8" w:space="0" w:color="auto"/>
              <w:bottom w:val="nil"/>
              <w:right w:val="single" w:sz="8" w:space="0" w:color="auto"/>
            </w:tcBorders>
            <w:shd w:val="clear" w:color="auto" w:fill="FF99CC"/>
            <w:noWrap/>
            <w:tcMar>
              <w:top w:w="15" w:type="dxa"/>
              <w:left w:w="15" w:type="dxa"/>
              <w:bottom w:w="0" w:type="dxa"/>
              <w:right w:w="15" w:type="dxa"/>
            </w:tcMar>
            <w:vAlign w:val="bottom"/>
          </w:tcPr>
          <w:p w14:paraId="4B1DE985" w14:textId="77777777" w:rsidR="00E93B66" w:rsidRPr="003432BD" w:rsidRDefault="00E93B66" w:rsidP="00CC5D3D">
            <w:pPr>
              <w:rPr>
                <w:rFonts w:cs="Arial"/>
                <w:lang w:val="en-US"/>
              </w:rPr>
            </w:pPr>
            <w:r w:rsidRPr="003432BD">
              <w:rPr>
                <w:rFonts w:cs="Arial"/>
                <w:lang w:val="en-US"/>
              </w:rPr>
              <w:t>2.5 mm</w:t>
            </w:r>
          </w:p>
        </w:tc>
        <w:tc>
          <w:tcPr>
            <w:tcW w:w="0" w:type="auto"/>
            <w:tcBorders>
              <w:top w:val="nil"/>
              <w:left w:val="nil"/>
              <w:bottom w:val="nil"/>
              <w:right w:val="single" w:sz="8" w:space="0" w:color="auto"/>
            </w:tcBorders>
            <w:shd w:val="clear" w:color="auto" w:fill="FF99CC"/>
            <w:noWrap/>
            <w:tcMar>
              <w:top w:w="15" w:type="dxa"/>
              <w:left w:w="15" w:type="dxa"/>
              <w:bottom w:w="0" w:type="dxa"/>
              <w:right w:w="15" w:type="dxa"/>
            </w:tcMar>
            <w:vAlign w:val="bottom"/>
          </w:tcPr>
          <w:p w14:paraId="559467C3" w14:textId="77777777" w:rsidR="00E93B66" w:rsidRPr="003432BD" w:rsidRDefault="00E93B66" w:rsidP="00CC5D3D">
            <w:pPr>
              <w:rPr>
                <w:rFonts w:cs="Arial"/>
                <w:lang w:val="en-US"/>
              </w:rPr>
            </w:pPr>
            <w:r w:rsidRPr="003432BD">
              <w:rPr>
                <w:rFonts w:cs="Arial"/>
                <w:lang w:val="en-US"/>
              </w:rPr>
              <w:t>122.25 - 123.0 GHz</w:t>
            </w:r>
          </w:p>
        </w:tc>
        <w:tc>
          <w:tcPr>
            <w:tcW w:w="0" w:type="auto"/>
            <w:tcBorders>
              <w:top w:val="nil"/>
              <w:left w:val="nil"/>
              <w:bottom w:val="nil"/>
              <w:right w:val="single" w:sz="8" w:space="0" w:color="auto"/>
            </w:tcBorders>
            <w:shd w:val="clear" w:color="auto" w:fill="FF99CC"/>
            <w:noWrap/>
            <w:tcMar>
              <w:top w:w="15" w:type="dxa"/>
              <w:left w:w="15" w:type="dxa"/>
              <w:bottom w:w="0" w:type="dxa"/>
              <w:right w:w="15" w:type="dxa"/>
            </w:tcMar>
            <w:vAlign w:val="bottom"/>
          </w:tcPr>
          <w:p w14:paraId="395D8985" w14:textId="77777777" w:rsidR="00E93B66" w:rsidRPr="003432BD" w:rsidRDefault="00E93B66" w:rsidP="00CC5D3D">
            <w:pPr>
              <w:rPr>
                <w:rFonts w:cs="Arial"/>
                <w:lang w:val="en-US"/>
              </w:rPr>
            </w:pPr>
            <w:r w:rsidRPr="003432BD">
              <w:rPr>
                <w:rFonts w:cs="Arial"/>
                <w:lang w:val="en-US"/>
              </w:rPr>
              <w:t>122.0 - 123.0 GHz</w:t>
            </w:r>
          </w:p>
        </w:tc>
        <w:tc>
          <w:tcPr>
            <w:tcW w:w="0" w:type="auto"/>
            <w:tcBorders>
              <w:top w:val="nil"/>
              <w:left w:val="nil"/>
              <w:bottom w:val="nil"/>
              <w:right w:val="single" w:sz="8" w:space="0" w:color="auto"/>
            </w:tcBorders>
            <w:shd w:val="clear" w:color="auto" w:fill="FF99CC"/>
            <w:noWrap/>
            <w:tcMar>
              <w:top w:w="15" w:type="dxa"/>
              <w:left w:w="15" w:type="dxa"/>
              <w:bottom w:w="0" w:type="dxa"/>
              <w:right w:w="15" w:type="dxa"/>
            </w:tcMar>
            <w:vAlign w:val="bottom"/>
          </w:tcPr>
          <w:p w14:paraId="54717973" w14:textId="77777777" w:rsidR="00E93B66" w:rsidRPr="003432BD" w:rsidRDefault="00E93B66" w:rsidP="00CC5D3D">
            <w:pPr>
              <w:rPr>
                <w:rFonts w:cs="Arial"/>
                <w:lang w:val="en-US"/>
              </w:rPr>
            </w:pPr>
            <w:r w:rsidRPr="003432BD">
              <w:rPr>
                <w:rFonts w:cs="Arial"/>
                <w:lang w:val="en-US"/>
              </w:rPr>
              <w:t>122.25 - 123.0 GHz</w:t>
            </w:r>
          </w:p>
        </w:tc>
      </w:tr>
      <w:tr w:rsidR="00E93B66" w:rsidRPr="003432BD" w14:paraId="7110E887" w14:textId="77777777" w:rsidTr="00CC5D3D">
        <w:trPr>
          <w:cantSplit/>
          <w:trHeight w:val="402"/>
        </w:trPr>
        <w:tc>
          <w:tcPr>
            <w:tcW w:w="0" w:type="auto"/>
            <w:vMerge w:val="restart"/>
            <w:tcBorders>
              <w:top w:val="single" w:sz="8" w:space="0" w:color="auto"/>
              <w:left w:val="single" w:sz="8" w:space="0" w:color="auto"/>
              <w:bottom w:val="single" w:sz="8" w:space="0" w:color="000000"/>
              <w:right w:val="single" w:sz="8" w:space="0" w:color="auto"/>
            </w:tcBorders>
            <w:shd w:val="clear" w:color="auto" w:fill="FFCC00"/>
            <w:noWrap/>
            <w:tcMar>
              <w:top w:w="15" w:type="dxa"/>
              <w:left w:w="15" w:type="dxa"/>
              <w:bottom w:w="0" w:type="dxa"/>
              <w:right w:w="15" w:type="dxa"/>
            </w:tcMar>
            <w:vAlign w:val="center"/>
          </w:tcPr>
          <w:p w14:paraId="46B42009" w14:textId="77777777" w:rsidR="00E93B66" w:rsidRPr="003432BD" w:rsidRDefault="00E93B66" w:rsidP="00CC5D3D">
            <w:pPr>
              <w:rPr>
                <w:rFonts w:cs="Arial"/>
                <w:lang w:val="en-US"/>
              </w:rPr>
            </w:pPr>
            <w:r w:rsidRPr="003432BD">
              <w:rPr>
                <w:rFonts w:cs="Arial"/>
                <w:lang w:val="en-US"/>
              </w:rPr>
              <w:t>2 mm</w:t>
            </w:r>
          </w:p>
        </w:tc>
        <w:tc>
          <w:tcPr>
            <w:tcW w:w="0" w:type="auto"/>
            <w:tcBorders>
              <w:top w:val="single" w:sz="8" w:space="0" w:color="auto"/>
              <w:left w:val="nil"/>
              <w:bottom w:val="single" w:sz="4" w:space="0" w:color="auto"/>
              <w:right w:val="single" w:sz="8" w:space="0" w:color="auto"/>
            </w:tcBorders>
            <w:shd w:val="clear" w:color="auto" w:fill="FFCC00"/>
            <w:noWrap/>
            <w:tcMar>
              <w:top w:w="15" w:type="dxa"/>
              <w:left w:w="15" w:type="dxa"/>
              <w:bottom w:w="0" w:type="dxa"/>
              <w:right w:w="15" w:type="dxa"/>
            </w:tcMar>
            <w:vAlign w:val="bottom"/>
          </w:tcPr>
          <w:p w14:paraId="073DD80F" w14:textId="77777777" w:rsidR="00E93B66" w:rsidRPr="003432BD" w:rsidRDefault="00E93B66" w:rsidP="00CC5D3D">
            <w:pPr>
              <w:rPr>
                <w:rFonts w:cs="Arial"/>
                <w:b/>
                <w:bCs/>
                <w:lang w:val="en-US"/>
              </w:rPr>
            </w:pPr>
            <w:r w:rsidRPr="003432BD">
              <w:rPr>
                <w:rFonts w:cs="Arial"/>
                <w:b/>
                <w:bCs/>
                <w:lang w:val="en-US"/>
              </w:rPr>
              <w:t>134.0 - 136.0 GHz</w:t>
            </w:r>
          </w:p>
        </w:tc>
        <w:tc>
          <w:tcPr>
            <w:tcW w:w="0" w:type="auto"/>
            <w:tcBorders>
              <w:top w:val="single" w:sz="8" w:space="0" w:color="auto"/>
              <w:left w:val="nil"/>
              <w:bottom w:val="single" w:sz="4" w:space="0" w:color="auto"/>
              <w:right w:val="single" w:sz="8" w:space="0" w:color="auto"/>
            </w:tcBorders>
            <w:shd w:val="clear" w:color="auto" w:fill="FFCC00"/>
            <w:noWrap/>
            <w:tcMar>
              <w:top w:w="15" w:type="dxa"/>
              <w:left w:w="15" w:type="dxa"/>
              <w:bottom w:w="0" w:type="dxa"/>
              <w:right w:w="15" w:type="dxa"/>
            </w:tcMar>
            <w:vAlign w:val="bottom"/>
          </w:tcPr>
          <w:p w14:paraId="6A96624E" w14:textId="77777777" w:rsidR="00E93B66" w:rsidRPr="003432BD" w:rsidRDefault="00E93B66" w:rsidP="00CC5D3D">
            <w:pPr>
              <w:rPr>
                <w:rFonts w:cs="Arial"/>
                <w:b/>
                <w:bCs/>
                <w:lang w:val="en-US"/>
              </w:rPr>
            </w:pPr>
            <w:r w:rsidRPr="003432BD">
              <w:rPr>
                <w:rFonts w:cs="Arial"/>
                <w:b/>
                <w:bCs/>
                <w:lang w:val="en-US"/>
              </w:rPr>
              <w:t>134.0 - 136.0 GHz</w:t>
            </w:r>
          </w:p>
        </w:tc>
        <w:tc>
          <w:tcPr>
            <w:tcW w:w="0" w:type="auto"/>
            <w:tcBorders>
              <w:top w:val="single" w:sz="8" w:space="0" w:color="auto"/>
              <w:left w:val="nil"/>
              <w:bottom w:val="single" w:sz="4" w:space="0" w:color="auto"/>
              <w:right w:val="single" w:sz="8" w:space="0" w:color="auto"/>
            </w:tcBorders>
            <w:shd w:val="clear" w:color="auto" w:fill="FFCC00"/>
            <w:noWrap/>
            <w:tcMar>
              <w:top w:w="15" w:type="dxa"/>
              <w:left w:w="15" w:type="dxa"/>
              <w:bottom w:w="0" w:type="dxa"/>
              <w:right w:w="15" w:type="dxa"/>
            </w:tcMar>
            <w:vAlign w:val="bottom"/>
          </w:tcPr>
          <w:p w14:paraId="264646A5" w14:textId="77777777" w:rsidR="00E93B66" w:rsidRPr="003432BD" w:rsidRDefault="00E93B66" w:rsidP="00CC5D3D">
            <w:pPr>
              <w:rPr>
                <w:rFonts w:cs="Arial"/>
                <w:b/>
                <w:bCs/>
                <w:lang w:val="en-US"/>
              </w:rPr>
            </w:pPr>
            <w:r w:rsidRPr="003432BD">
              <w:rPr>
                <w:rFonts w:cs="Arial"/>
                <w:b/>
                <w:bCs/>
                <w:lang w:val="en-US"/>
              </w:rPr>
              <w:t>134.0 - 136.0 GHz</w:t>
            </w:r>
          </w:p>
        </w:tc>
      </w:tr>
      <w:tr w:rsidR="00E93B66" w:rsidRPr="003432BD" w14:paraId="3A07B7E5" w14:textId="77777777" w:rsidTr="00CC5D3D">
        <w:trPr>
          <w:cantSplit/>
          <w:trHeight w:val="402"/>
        </w:trPr>
        <w:tc>
          <w:tcPr>
            <w:tcW w:w="0" w:type="auto"/>
            <w:vMerge/>
            <w:tcBorders>
              <w:top w:val="single" w:sz="8" w:space="0" w:color="auto"/>
              <w:left w:val="single" w:sz="8" w:space="0" w:color="auto"/>
              <w:bottom w:val="single" w:sz="8" w:space="0" w:color="000000"/>
              <w:right w:val="single" w:sz="8" w:space="0" w:color="auto"/>
            </w:tcBorders>
            <w:vAlign w:val="center"/>
          </w:tcPr>
          <w:p w14:paraId="30B572EA" w14:textId="77777777" w:rsidR="00E93B66" w:rsidRPr="003432BD" w:rsidRDefault="00E93B66" w:rsidP="00CC5D3D">
            <w:pPr>
              <w:rPr>
                <w:rFonts w:cs="Arial"/>
                <w:lang w:val="en-US"/>
              </w:rPr>
            </w:pP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3C0635D4" w14:textId="77777777" w:rsidR="00E93B66" w:rsidRPr="003432BD" w:rsidRDefault="00E93B66" w:rsidP="00CC5D3D">
            <w:pPr>
              <w:rPr>
                <w:rFonts w:cs="Arial"/>
                <w:lang w:val="en-US"/>
              </w:rPr>
            </w:pPr>
            <w:r w:rsidRPr="003432BD">
              <w:rPr>
                <w:rFonts w:cs="Arial"/>
                <w:lang w:val="en-US"/>
              </w:rPr>
              <w:t>136.0 - 141.0 GHz</w:t>
            </w: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554BD00B" w14:textId="77777777" w:rsidR="00E93B66" w:rsidRPr="003432BD" w:rsidRDefault="00E93B66" w:rsidP="00CC5D3D">
            <w:pPr>
              <w:rPr>
                <w:rFonts w:cs="Arial"/>
                <w:lang w:val="en-US"/>
              </w:rPr>
            </w:pPr>
            <w:r w:rsidRPr="003432BD">
              <w:rPr>
                <w:rFonts w:cs="Arial"/>
                <w:lang w:val="en-US"/>
              </w:rPr>
              <w:t>136.0 - 141.0 GHz</w:t>
            </w:r>
          </w:p>
        </w:tc>
        <w:tc>
          <w:tcPr>
            <w:tcW w:w="0" w:type="auto"/>
            <w:tcBorders>
              <w:top w:val="nil"/>
              <w:left w:val="nil"/>
              <w:bottom w:val="single" w:sz="8" w:space="0" w:color="auto"/>
              <w:right w:val="single" w:sz="8" w:space="0" w:color="auto"/>
            </w:tcBorders>
            <w:shd w:val="clear" w:color="auto" w:fill="FFCC00"/>
            <w:noWrap/>
            <w:tcMar>
              <w:top w:w="15" w:type="dxa"/>
              <w:left w:w="15" w:type="dxa"/>
              <w:bottom w:w="0" w:type="dxa"/>
              <w:right w:w="15" w:type="dxa"/>
            </w:tcMar>
            <w:vAlign w:val="bottom"/>
          </w:tcPr>
          <w:p w14:paraId="58792184" w14:textId="77777777" w:rsidR="00E93B66" w:rsidRPr="003432BD" w:rsidRDefault="00E93B66" w:rsidP="00CC5D3D">
            <w:pPr>
              <w:rPr>
                <w:rFonts w:cs="Arial"/>
                <w:lang w:val="en-US"/>
              </w:rPr>
            </w:pPr>
            <w:r w:rsidRPr="003432BD">
              <w:rPr>
                <w:rFonts w:cs="Arial"/>
                <w:lang w:val="en-US"/>
              </w:rPr>
              <w:t>136.0 - 141.0 GHz</w:t>
            </w:r>
          </w:p>
        </w:tc>
      </w:tr>
      <w:tr w:rsidR="00E93B66" w:rsidRPr="003432BD" w14:paraId="65D29898" w14:textId="77777777" w:rsidTr="00CC5D3D">
        <w:trPr>
          <w:cantSplit/>
          <w:trHeight w:val="402"/>
        </w:trPr>
        <w:tc>
          <w:tcPr>
            <w:tcW w:w="0" w:type="auto"/>
            <w:vMerge w:val="restart"/>
            <w:tcBorders>
              <w:top w:val="nil"/>
              <w:left w:val="single" w:sz="8" w:space="0" w:color="auto"/>
              <w:bottom w:val="single" w:sz="8" w:space="0" w:color="000000"/>
              <w:right w:val="single" w:sz="8" w:space="0" w:color="auto"/>
            </w:tcBorders>
            <w:shd w:val="clear" w:color="auto" w:fill="FFFF00"/>
            <w:noWrap/>
            <w:tcMar>
              <w:top w:w="15" w:type="dxa"/>
              <w:left w:w="15" w:type="dxa"/>
              <w:bottom w:w="0" w:type="dxa"/>
              <w:right w:w="15" w:type="dxa"/>
            </w:tcMar>
            <w:vAlign w:val="center"/>
          </w:tcPr>
          <w:p w14:paraId="55269818" w14:textId="77777777" w:rsidR="00E93B66" w:rsidRPr="003432BD" w:rsidRDefault="00E93B66" w:rsidP="00CC5D3D">
            <w:pPr>
              <w:rPr>
                <w:rFonts w:cs="Arial"/>
                <w:lang w:val="en-US"/>
              </w:rPr>
            </w:pPr>
            <w:r w:rsidRPr="003432BD">
              <w:rPr>
                <w:rFonts w:cs="Arial"/>
                <w:lang w:val="en-US"/>
              </w:rPr>
              <w:t>1 mm</w:t>
            </w:r>
          </w:p>
        </w:tc>
        <w:tc>
          <w:tcPr>
            <w:tcW w:w="0" w:type="auto"/>
            <w:tcBorders>
              <w:top w:val="nil"/>
              <w:left w:val="nil"/>
              <w:bottom w:val="single" w:sz="4" w:space="0" w:color="auto"/>
              <w:right w:val="nil"/>
            </w:tcBorders>
            <w:shd w:val="clear" w:color="auto" w:fill="FFFF00"/>
            <w:noWrap/>
            <w:tcMar>
              <w:top w:w="15" w:type="dxa"/>
              <w:left w:w="15" w:type="dxa"/>
              <w:bottom w:w="0" w:type="dxa"/>
              <w:right w:w="15" w:type="dxa"/>
            </w:tcMar>
            <w:vAlign w:val="bottom"/>
          </w:tcPr>
          <w:p w14:paraId="44A5AAA2" w14:textId="77777777" w:rsidR="00E93B66" w:rsidRPr="003432BD" w:rsidRDefault="00E93B66" w:rsidP="00CC5D3D">
            <w:pPr>
              <w:rPr>
                <w:rFonts w:cs="Arial"/>
                <w:lang w:val="en-US"/>
              </w:rPr>
            </w:pPr>
            <w:r w:rsidRPr="003432BD">
              <w:rPr>
                <w:rFonts w:cs="Arial"/>
                <w:lang w:val="en-US"/>
              </w:rPr>
              <w:t>241.0 - 248.0 GHz</w:t>
            </w:r>
          </w:p>
        </w:tc>
        <w:tc>
          <w:tcPr>
            <w:tcW w:w="0" w:type="auto"/>
            <w:tcBorders>
              <w:top w:val="nil"/>
              <w:left w:val="single" w:sz="8" w:space="0" w:color="auto"/>
              <w:bottom w:val="single" w:sz="4" w:space="0" w:color="auto"/>
              <w:right w:val="single" w:sz="8" w:space="0" w:color="auto"/>
            </w:tcBorders>
            <w:shd w:val="clear" w:color="auto" w:fill="FFFF00"/>
            <w:noWrap/>
            <w:tcMar>
              <w:top w:w="15" w:type="dxa"/>
              <w:left w:w="15" w:type="dxa"/>
              <w:bottom w:w="0" w:type="dxa"/>
              <w:right w:w="15" w:type="dxa"/>
            </w:tcMar>
            <w:vAlign w:val="bottom"/>
          </w:tcPr>
          <w:p w14:paraId="228FE17E" w14:textId="77777777" w:rsidR="00E93B66" w:rsidRPr="003432BD" w:rsidRDefault="00E93B66" w:rsidP="00CC5D3D">
            <w:pPr>
              <w:rPr>
                <w:rFonts w:cs="Arial"/>
                <w:lang w:val="en-US"/>
              </w:rPr>
            </w:pPr>
            <w:r w:rsidRPr="003432BD">
              <w:rPr>
                <w:rFonts w:cs="Arial"/>
                <w:lang w:val="en-US"/>
              </w:rPr>
              <w:t>241.0 - 248.0 GHz</w:t>
            </w:r>
          </w:p>
        </w:tc>
        <w:tc>
          <w:tcPr>
            <w:tcW w:w="0" w:type="auto"/>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04CA740C" w14:textId="77777777" w:rsidR="00E93B66" w:rsidRPr="003432BD" w:rsidRDefault="00E93B66" w:rsidP="00CC5D3D">
            <w:pPr>
              <w:rPr>
                <w:rFonts w:cs="Arial"/>
                <w:lang w:val="en-US"/>
              </w:rPr>
            </w:pPr>
            <w:r w:rsidRPr="003432BD">
              <w:rPr>
                <w:rFonts w:cs="Arial"/>
                <w:lang w:val="en-US"/>
              </w:rPr>
              <w:t>241.0 - 248.0 GHz</w:t>
            </w:r>
          </w:p>
        </w:tc>
      </w:tr>
      <w:tr w:rsidR="00E93B66" w:rsidRPr="003432BD" w14:paraId="17379629" w14:textId="77777777" w:rsidTr="00CC5D3D">
        <w:trPr>
          <w:cantSplit/>
          <w:trHeight w:val="402"/>
        </w:trPr>
        <w:tc>
          <w:tcPr>
            <w:tcW w:w="0" w:type="auto"/>
            <w:vMerge/>
            <w:tcBorders>
              <w:top w:val="nil"/>
              <w:left w:val="single" w:sz="8" w:space="0" w:color="auto"/>
              <w:bottom w:val="single" w:sz="8" w:space="0" w:color="000000"/>
              <w:right w:val="single" w:sz="8" w:space="0" w:color="auto"/>
            </w:tcBorders>
            <w:vAlign w:val="center"/>
          </w:tcPr>
          <w:p w14:paraId="5B34EDD0" w14:textId="77777777" w:rsidR="00E93B66" w:rsidRPr="003432BD" w:rsidRDefault="00E93B66" w:rsidP="00CC5D3D">
            <w:pPr>
              <w:rPr>
                <w:rFonts w:cs="Arial"/>
                <w:lang w:val="en-US"/>
              </w:rPr>
            </w:pPr>
          </w:p>
        </w:tc>
        <w:tc>
          <w:tcPr>
            <w:tcW w:w="0" w:type="auto"/>
            <w:tcBorders>
              <w:top w:val="nil"/>
              <w:left w:val="nil"/>
              <w:bottom w:val="single" w:sz="8" w:space="0" w:color="auto"/>
              <w:right w:val="nil"/>
            </w:tcBorders>
            <w:shd w:val="clear" w:color="auto" w:fill="FFFF00"/>
            <w:noWrap/>
            <w:tcMar>
              <w:top w:w="15" w:type="dxa"/>
              <w:left w:w="15" w:type="dxa"/>
              <w:bottom w:w="0" w:type="dxa"/>
              <w:right w:w="15" w:type="dxa"/>
            </w:tcMar>
            <w:vAlign w:val="bottom"/>
          </w:tcPr>
          <w:p w14:paraId="1894224D" w14:textId="77777777" w:rsidR="00E93B66" w:rsidRPr="003432BD" w:rsidRDefault="00E93B66" w:rsidP="00CC5D3D">
            <w:pPr>
              <w:rPr>
                <w:rFonts w:cs="Arial"/>
                <w:b/>
                <w:bCs/>
                <w:lang w:val="en-US"/>
              </w:rPr>
            </w:pPr>
            <w:r w:rsidRPr="003432BD">
              <w:rPr>
                <w:rFonts w:cs="Arial"/>
                <w:b/>
                <w:bCs/>
                <w:lang w:val="en-US"/>
              </w:rPr>
              <w:t>248.0 - 250.0 GHz</w:t>
            </w:r>
          </w:p>
        </w:tc>
        <w:tc>
          <w:tcPr>
            <w:tcW w:w="0" w:type="auto"/>
            <w:tcBorders>
              <w:top w:val="nil"/>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tcPr>
          <w:p w14:paraId="05F4A05E" w14:textId="77777777" w:rsidR="00E93B66" w:rsidRPr="003432BD" w:rsidRDefault="00E93B66" w:rsidP="00CC5D3D">
            <w:pPr>
              <w:rPr>
                <w:rFonts w:cs="Arial"/>
                <w:b/>
                <w:bCs/>
                <w:lang w:val="en-US"/>
              </w:rPr>
            </w:pPr>
            <w:r w:rsidRPr="003432BD">
              <w:rPr>
                <w:rFonts w:cs="Arial"/>
                <w:b/>
                <w:bCs/>
                <w:lang w:val="en-US"/>
              </w:rPr>
              <w:t>248.0 - 250.0 GHz</w:t>
            </w:r>
          </w:p>
        </w:tc>
        <w:tc>
          <w:tcPr>
            <w:tcW w:w="0" w:type="auto"/>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14:paraId="14B8F910" w14:textId="77777777" w:rsidR="00E93B66" w:rsidRPr="003432BD" w:rsidRDefault="00E93B66" w:rsidP="00CC5D3D">
            <w:pPr>
              <w:rPr>
                <w:rFonts w:cs="Arial"/>
                <w:b/>
                <w:bCs/>
                <w:lang w:val="en-US"/>
              </w:rPr>
            </w:pPr>
            <w:r w:rsidRPr="003432BD">
              <w:rPr>
                <w:rFonts w:cs="Arial"/>
                <w:b/>
                <w:bCs/>
                <w:lang w:val="en-US"/>
              </w:rPr>
              <w:t>248.0 - 250.0 GHz</w:t>
            </w:r>
          </w:p>
        </w:tc>
      </w:tr>
    </w:tbl>
    <w:p w14:paraId="4A8850FA" w14:textId="77777777" w:rsidR="00E93B66" w:rsidRPr="003432BD" w:rsidRDefault="00E93B66" w:rsidP="00E93B66">
      <w:pPr>
        <w:rPr>
          <w:rFonts w:cs="Arial"/>
          <w:lang w:val="en-US"/>
        </w:rPr>
      </w:pPr>
    </w:p>
    <w:p w14:paraId="6A97557E" w14:textId="77777777" w:rsidR="00E93B66" w:rsidRPr="003432BD" w:rsidRDefault="00E93B66" w:rsidP="00E93B66">
      <w:pPr>
        <w:rPr>
          <w:rFonts w:cs="Arial"/>
          <w:lang w:val="en-US"/>
        </w:rPr>
      </w:pPr>
    </w:p>
    <w:p w14:paraId="4AB7B856" w14:textId="77777777" w:rsidR="00E93B66" w:rsidRDefault="00E93B66" w:rsidP="00E93B66">
      <w:pPr>
        <w:rPr>
          <w:rFonts w:cs="Arial"/>
        </w:rPr>
      </w:pPr>
    </w:p>
    <w:p w14:paraId="7D231BB4" w14:textId="3BA82521" w:rsidR="001C7371" w:rsidRPr="001C7371" w:rsidRDefault="001C7371" w:rsidP="00BA3FBF">
      <w:pPr>
        <w:contextualSpacing/>
        <w:rPr>
          <w:rFonts w:cstheme="minorHAnsi"/>
          <w:b/>
          <w:bCs/>
          <w:color w:val="000000"/>
          <w:sz w:val="24"/>
          <w:szCs w:val="24"/>
          <w:shd w:val="clear" w:color="auto" w:fill="FFFFFF"/>
          <w:lang w:eastAsia="en-GB"/>
        </w:rPr>
      </w:pPr>
    </w:p>
    <w:sectPr w:rsidR="001C7371" w:rsidRPr="001C7371"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E83C2" w14:textId="77777777" w:rsidR="00062FE1" w:rsidRDefault="00062FE1" w:rsidP="00A768E0">
      <w:pPr>
        <w:spacing w:after="0" w:line="240" w:lineRule="auto"/>
      </w:pPr>
      <w:r>
        <w:separator/>
      </w:r>
    </w:p>
  </w:endnote>
  <w:endnote w:type="continuationSeparator" w:id="0">
    <w:p w14:paraId="091C5316" w14:textId="77777777" w:rsidR="00062FE1" w:rsidRDefault="00062FE1"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D4026" w14:textId="77777777" w:rsidR="00062FE1" w:rsidRDefault="00062FE1" w:rsidP="00A768E0">
      <w:pPr>
        <w:spacing w:after="0" w:line="240" w:lineRule="auto"/>
      </w:pPr>
      <w:r>
        <w:separator/>
      </w:r>
    </w:p>
  </w:footnote>
  <w:footnote w:type="continuationSeparator" w:id="0">
    <w:p w14:paraId="6978D877" w14:textId="77777777" w:rsidR="00062FE1" w:rsidRDefault="00062FE1"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513D7"/>
    <w:multiLevelType w:val="hybridMultilevel"/>
    <w:tmpl w:val="937A1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709B9"/>
    <w:multiLevelType w:val="hybridMultilevel"/>
    <w:tmpl w:val="4828A846"/>
    <w:lvl w:ilvl="0" w:tplc="70BC6A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CD4ADD"/>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FD0359C"/>
    <w:multiLevelType w:val="hybridMultilevel"/>
    <w:tmpl w:val="6570E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CF1FCC"/>
    <w:multiLevelType w:val="hybridMultilevel"/>
    <w:tmpl w:val="110E92D8"/>
    <w:lvl w:ilvl="0" w:tplc="70BC6A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530D4"/>
    <w:rsid w:val="0005368C"/>
    <w:rsid w:val="00062FE1"/>
    <w:rsid w:val="000A1426"/>
    <w:rsid w:val="000A1E94"/>
    <w:rsid w:val="00101C14"/>
    <w:rsid w:val="00111FC9"/>
    <w:rsid w:val="001474F0"/>
    <w:rsid w:val="00175E07"/>
    <w:rsid w:val="001A4483"/>
    <w:rsid w:val="001C7371"/>
    <w:rsid w:val="002333E1"/>
    <w:rsid w:val="00261CD4"/>
    <w:rsid w:val="00261EED"/>
    <w:rsid w:val="002A4DA1"/>
    <w:rsid w:val="002D5FA9"/>
    <w:rsid w:val="00340136"/>
    <w:rsid w:val="00361C70"/>
    <w:rsid w:val="003A144A"/>
    <w:rsid w:val="0042324F"/>
    <w:rsid w:val="004347F4"/>
    <w:rsid w:val="004379C1"/>
    <w:rsid w:val="00456E20"/>
    <w:rsid w:val="004648D9"/>
    <w:rsid w:val="00486482"/>
    <w:rsid w:val="004B0F21"/>
    <w:rsid w:val="004F1A0D"/>
    <w:rsid w:val="004F6B6D"/>
    <w:rsid w:val="00532002"/>
    <w:rsid w:val="0053610D"/>
    <w:rsid w:val="00536199"/>
    <w:rsid w:val="0054039E"/>
    <w:rsid w:val="005411DD"/>
    <w:rsid w:val="00542682"/>
    <w:rsid w:val="00551F97"/>
    <w:rsid w:val="005B0734"/>
    <w:rsid w:val="005C4942"/>
    <w:rsid w:val="005E590F"/>
    <w:rsid w:val="00626B32"/>
    <w:rsid w:val="006333FC"/>
    <w:rsid w:val="00640A7E"/>
    <w:rsid w:val="00646421"/>
    <w:rsid w:val="00717A3A"/>
    <w:rsid w:val="007467D6"/>
    <w:rsid w:val="00773FFA"/>
    <w:rsid w:val="00785C29"/>
    <w:rsid w:val="007A1CB4"/>
    <w:rsid w:val="00857D6E"/>
    <w:rsid w:val="00860C3A"/>
    <w:rsid w:val="00870E9D"/>
    <w:rsid w:val="008E7C5B"/>
    <w:rsid w:val="008F1698"/>
    <w:rsid w:val="008F4930"/>
    <w:rsid w:val="008F67D4"/>
    <w:rsid w:val="00903F48"/>
    <w:rsid w:val="00921FC2"/>
    <w:rsid w:val="00922ED6"/>
    <w:rsid w:val="009576E4"/>
    <w:rsid w:val="00961DAE"/>
    <w:rsid w:val="009E310E"/>
    <w:rsid w:val="00A632D0"/>
    <w:rsid w:val="00A739A5"/>
    <w:rsid w:val="00A768E0"/>
    <w:rsid w:val="00AC0D48"/>
    <w:rsid w:val="00AD135C"/>
    <w:rsid w:val="00AE6FCA"/>
    <w:rsid w:val="00B22373"/>
    <w:rsid w:val="00B32656"/>
    <w:rsid w:val="00B574EB"/>
    <w:rsid w:val="00B71E93"/>
    <w:rsid w:val="00BA0DAD"/>
    <w:rsid w:val="00BA31D1"/>
    <w:rsid w:val="00BA3FBF"/>
    <w:rsid w:val="00BF295A"/>
    <w:rsid w:val="00BF46CC"/>
    <w:rsid w:val="00C71547"/>
    <w:rsid w:val="00C745B4"/>
    <w:rsid w:val="00C77476"/>
    <w:rsid w:val="00C86D3E"/>
    <w:rsid w:val="00C95CEB"/>
    <w:rsid w:val="00CD0635"/>
    <w:rsid w:val="00CD0AF6"/>
    <w:rsid w:val="00D15AEB"/>
    <w:rsid w:val="00D17760"/>
    <w:rsid w:val="00D27947"/>
    <w:rsid w:val="00D338E7"/>
    <w:rsid w:val="00D34C32"/>
    <w:rsid w:val="00D53EE0"/>
    <w:rsid w:val="00DA175E"/>
    <w:rsid w:val="00DA2909"/>
    <w:rsid w:val="00DB4D72"/>
    <w:rsid w:val="00E1409C"/>
    <w:rsid w:val="00E171E0"/>
    <w:rsid w:val="00E47D6E"/>
    <w:rsid w:val="00E539A7"/>
    <w:rsid w:val="00E93B66"/>
    <w:rsid w:val="00EB2A93"/>
    <w:rsid w:val="00EB7292"/>
    <w:rsid w:val="00EC17F9"/>
    <w:rsid w:val="00EE3FC5"/>
    <w:rsid w:val="00F0444B"/>
    <w:rsid w:val="00F33950"/>
    <w:rsid w:val="00FA300A"/>
    <w:rsid w:val="00FC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6333FC"/>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33FC"/>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409C"/>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409C"/>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409C"/>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409C"/>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409C"/>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409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9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3FC"/>
    <w:pPr>
      <w:spacing w:before="120" w:beforeAutospacing="1" w:after="12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5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6333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33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40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409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140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40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40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40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409C"/>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E1409C"/>
    <w:rPr>
      <w:smallCaps/>
      <w:color w:val="5A5A5A" w:themeColor="text1" w:themeTint="A5"/>
    </w:rPr>
  </w:style>
  <w:style w:type="character" w:styleId="IntenseReference">
    <w:name w:val="Intense Reference"/>
    <w:basedOn w:val="DefaultParagraphFont"/>
    <w:uiPriority w:val="32"/>
    <w:qFormat/>
    <w:rsid w:val="00E1409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236588">
      <w:bodyDiv w:val="1"/>
      <w:marLeft w:val="0"/>
      <w:marRight w:val="0"/>
      <w:marTop w:val="0"/>
      <w:marBottom w:val="0"/>
      <w:divBdr>
        <w:top w:val="none" w:sz="0" w:space="0" w:color="auto"/>
        <w:left w:val="none" w:sz="0" w:space="0" w:color="auto"/>
        <w:bottom w:val="none" w:sz="0" w:space="0" w:color="auto"/>
        <w:right w:val="none" w:sz="0" w:space="0" w:color="auto"/>
      </w:divBdr>
    </w:div>
    <w:div w:id="1444306615">
      <w:bodyDiv w:val="1"/>
      <w:marLeft w:val="0"/>
      <w:marRight w:val="0"/>
      <w:marTop w:val="0"/>
      <w:marBottom w:val="0"/>
      <w:divBdr>
        <w:top w:val="none" w:sz="0" w:space="0" w:color="auto"/>
        <w:left w:val="none" w:sz="0" w:space="0" w:color="auto"/>
        <w:bottom w:val="none" w:sz="0" w:space="0" w:color="auto"/>
        <w:right w:val="none" w:sz="0" w:space="0" w:color="auto"/>
      </w:divBdr>
    </w:div>
    <w:div w:id="1487550517">
      <w:bodyDiv w:val="1"/>
      <w:marLeft w:val="0"/>
      <w:marRight w:val="0"/>
      <w:marTop w:val="0"/>
      <w:marBottom w:val="0"/>
      <w:divBdr>
        <w:top w:val="none" w:sz="0" w:space="0" w:color="auto"/>
        <w:left w:val="none" w:sz="0" w:space="0" w:color="auto"/>
        <w:bottom w:val="none" w:sz="0" w:space="0" w:color="auto"/>
        <w:right w:val="none" w:sz="0" w:space="0" w:color="auto"/>
      </w:divBdr>
    </w:div>
    <w:div w:id="17916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2</cp:revision>
  <dcterms:created xsi:type="dcterms:W3CDTF">2020-09-03T11:26:00Z</dcterms:created>
  <dcterms:modified xsi:type="dcterms:W3CDTF">2020-09-03T11:26:00Z</dcterms:modified>
</cp:coreProperties>
</file>