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0A0" w:firstRow="1" w:lastRow="0" w:firstColumn="1" w:lastColumn="0" w:noHBand="0" w:noVBand="0"/>
      </w:tblPr>
      <w:tblGrid>
        <w:gridCol w:w="1636"/>
        <w:gridCol w:w="2756"/>
        <w:gridCol w:w="1957"/>
        <w:gridCol w:w="2662"/>
      </w:tblGrid>
      <w:tr w:rsidR="002D41BA" w:rsidRPr="00BF751F" w14:paraId="061C6E33" w14:textId="77777777" w:rsidTr="001605AF">
        <w:trPr>
          <w:trHeight w:val="432"/>
        </w:trPr>
        <w:tc>
          <w:tcPr>
            <w:tcW w:w="908" w:type="pct"/>
            <w:tcBorders>
              <w:top w:val="double" w:sz="2" w:space="0" w:color="000000"/>
              <w:left w:val="double" w:sz="2" w:space="0" w:color="000000"/>
              <w:bottom w:val="double" w:sz="2" w:space="0" w:color="000000"/>
              <w:right w:val="nil"/>
            </w:tcBorders>
            <w:vAlign w:val="center"/>
          </w:tcPr>
          <w:p w14:paraId="118510EB" w14:textId="77777777" w:rsidR="002D41BA" w:rsidRPr="00BF751F" w:rsidRDefault="002D41BA" w:rsidP="001605AF">
            <w:pPr>
              <w:rPr>
                <w:rFonts w:ascii="Calibri" w:hAnsi="Calibri" w:cs="Calibri"/>
                <w:b/>
                <w:sz w:val="24"/>
              </w:rPr>
            </w:pPr>
            <w:r w:rsidRPr="00BF751F">
              <w:rPr>
                <w:rFonts w:ascii="Calibri" w:hAnsi="Calibri" w:cs="Calibri"/>
                <w:b/>
                <w:sz w:val="24"/>
              </w:rPr>
              <w:t>Subject</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38E6B78D" w14:textId="77777777" w:rsidR="002D41BA" w:rsidRPr="00BF751F" w:rsidRDefault="008818D7" w:rsidP="008818D7">
            <w:pPr>
              <w:rPr>
                <w:rFonts w:ascii="Calibri" w:hAnsi="Calibri" w:cs="Calibri"/>
                <w:sz w:val="24"/>
              </w:rPr>
            </w:pPr>
            <w:r>
              <w:rPr>
                <w:rFonts w:ascii="Calibri" w:hAnsi="Calibri" w:cs="Calibri"/>
                <w:sz w:val="24"/>
              </w:rPr>
              <w:t>Updating 435-438 MHz for Satellites, DATV and Experimental Data</w:t>
            </w:r>
          </w:p>
        </w:tc>
      </w:tr>
      <w:tr w:rsidR="002D41BA" w:rsidRPr="00BF751F" w14:paraId="095790A5" w14:textId="77777777" w:rsidTr="001605AF">
        <w:trPr>
          <w:trHeight w:val="432"/>
        </w:trPr>
        <w:tc>
          <w:tcPr>
            <w:tcW w:w="908" w:type="pct"/>
            <w:tcBorders>
              <w:top w:val="double" w:sz="2" w:space="0" w:color="000000"/>
              <w:left w:val="double" w:sz="2" w:space="0" w:color="000000"/>
              <w:bottom w:val="double" w:sz="2" w:space="0" w:color="000000"/>
              <w:right w:val="nil"/>
            </w:tcBorders>
            <w:vAlign w:val="center"/>
          </w:tcPr>
          <w:p w14:paraId="0BBC4311" w14:textId="77777777" w:rsidR="002D41BA" w:rsidRPr="00BF751F" w:rsidRDefault="002D41BA" w:rsidP="001605AF">
            <w:pPr>
              <w:rPr>
                <w:rFonts w:ascii="Calibri" w:hAnsi="Calibri" w:cs="Calibri"/>
                <w:b/>
                <w:sz w:val="24"/>
              </w:rPr>
            </w:pPr>
            <w:r w:rsidRPr="00BF751F">
              <w:rPr>
                <w:rFonts w:ascii="Calibri" w:hAnsi="Calibri" w:cs="Calibri"/>
                <w:b/>
                <w:sz w:val="24"/>
              </w:rPr>
              <w:t>Society</w:t>
            </w:r>
          </w:p>
        </w:tc>
        <w:tc>
          <w:tcPr>
            <w:tcW w:w="1529" w:type="pct"/>
            <w:tcBorders>
              <w:top w:val="double" w:sz="2" w:space="0" w:color="000000"/>
              <w:left w:val="double" w:sz="2" w:space="0" w:color="000000"/>
              <w:bottom w:val="double" w:sz="2" w:space="0" w:color="000000"/>
              <w:right w:val="nil"/>
            </w:tcBorders>
            <w:vAlign w:val="center"/>
          </w:tcPr>
          <w:p w14:paraId="5065A0EB" w14:textId="77777777" w:rsidR="002D41BA" w:rsidRPr="00BF751F" w:rsidRDefault="002D41BA" w:rsidP="001605AF">
            <w:pPr>
              <w:rPr>
                <w:rFonts w:ascii="Calibri" w:hAnsi="Calibri" w:cs="Calibri"/>
                <w:sz w:val="24"/>
              </w:rPr>
            </w:pPr>
            <w:r>
              <w:rPr>
                <w:rFonts w:ascii="Calibri" w:hAnsi="Calibri" w:cs="Calibri"/>
                <w:sz w:val="24"/>
              </w:rPr>
              <w:t>RSGB</w:t>
            </w:r>
          </w:p>
        </w:tc>
        <w:tc>
          <w:tcPr>
            <w:tcW w:w="1086" w:type="pct"/>
            <w:tcBorders>
              <w:top w:val="double" w:sz="2" w:space="0" w:color="000000"/>
              <w:left w:val="double" w:sz="2" w:space="0" w:color="000000"/>
              <w:bottom w:val="double" w:sz="2" w:space="0" w:color="000000"/>
              <w:right w:val="nil"/>
            </w:tcBorders>
            <w:vAlign w:val="center"/>
          </w:tcPr>
          <w:p w14:paraId="65DB249F" w14:textId="77777777" w:rsidR="002D41BA" w:rsidRPr="00BF751F" w:rsidRDefault="002D41BA" w:rsidP="001605AF">
            <w:pPr>
              <w:rPr>
                <w:rFonts w:ascii="Calibri" w:hAnsi="Calibri" w:cs="Calibri"/>
                <w:b/>
                <w:sz w:val="24"/>
              </w:rPr>
            </w:pPr>
            <w:r w:rsidRPr="00BF751F">
              <w:rPr>
                <w:rFonts w:ascii="Calibri" w:hAnsi="Calibri" w:cs="Calibri"/>
                <w:b/>
                <w:sz w:val="24"/>
              </w:rPr>
              <w:t>Country:</w:t>
            </w:r>
          </w:p>
        </w:tc>
        <w:tc>
          <w:tcPr>
            <w:tcW w:w="1477" w:type="pct"/>
            <w:tcBorders>
              <w:top w:val="double" w:sz="2" w:space="0" w:color="000000"/>
              <w:left w:val="double" w:sz="2" w:space="0" w:color="000000"/>
              <w:bottom w:val="double" w:sz="2" w:space="0" w:color="000000"/>
              <w:right w:val="double" w:sz="2" w:space="0" w:color="000000"/>
            </w:tcBorders>
            <w:vAlign w:val="center"/>
          </w:tcPr>
          <w:p w14:paraId="2318CC05" w14:textId="77777777" w:rsidR="002D41BA" w:rsidRPr="00BF751F" w:rsidRDefault="002D41BA" w:rsidP="001605AF">
            <w:pPr>
              <w:rPr>
                <w:rFonts w:ascii="Calibri" w:hAnsi="Calibri" w:cs="Calibri"/>
                <w:sz w:val="24"/>
              </w:rPr>
            </w:pPr>
            <w:r>
              <w:rPr>
                <w:rFonts w:ascii="Calibri" w:hAnsi="Calibri" w:cs="Calibri"/>
                <w:sz w:val="24"/>
              </w:rPr>
              <w:t>UK</w:t>
            </w:r>
          </w:p>
        </w:tc>
      </w:tr>
      <w:tr w:rsidR="002D41BA" w:rsidRPr="00BF751F" w14:paraId="461AAF84" w14:textId="77777777" w:rsidTr="001605AF">
        <w:trPr>
          <w:trHeight w:val="432"/>
        </w:trPr>
        <w:tc>
          <w:tcPr>
            <w:tcW w:w="908" w:type="pct"/>
            <w:tcBorders>
              <w:top w:val="double" w:sz="2" w:space="0" w:color="000000"/>
              <w:left w:val="double" w:sz="2" w:space="0" w:color="000000"/>
              <w:bottom w:val="double" w:sz="2" w:space="0" w:color="000000"/>
              <w:right w:val="nil"/>
            </w:tcBorders>
            <w:vAlign w:val="center"/>
          </w:tcPr>
          <w:p w14:paraId="7F54BF96" w14:textId="77777777" w:rsidR="002D41BA" w:rsidRPr="00BF751F" w:rsidRDefault="002D41BA" w:rsidP="001605AF">
            <w:pPr>
              <w:rPr>
                <w:rFonts w:ascii="Calibri" w:hAnsi="Calibri" w:cs="Calibri"/>
                <w:b/>
                <w:sz w:val="24"/>
              </w:rPr>
            </w:pPr>
            <w:r w:rsidRPr="00BF751F">
              <w:rPr>
                <w:rFonts w:ascii="Calibri" w:hAnsi="Calibri" w:cs="Calibri"/>
                <w:b/>
                <w:sz w:val="24"/>
              </w:rPr>
              <w:t>Committee:</w:t>
            </w:r>
          </w:p>
        </w:tc>
        <w:tc>
          <w:tcPr>
            <w:tcW w:w="1529" w:type="pct"/>
            <w:tcBorders>
              <w:top w:val="double" w:sz="2" w:space="0" w:color="000000"/>
              <w:left w:val="double" w:sz="2" w:space="0" w:color="000000"/>
              <w:bottom w:val="double" w:sz="2" w:space="0" w:color="000000"/>
              <w:right w:val="nil"/>
            </w:tcBorders>
            <w:vAlign w:val="center"/>
          </w:tcPr>
          <w:p w14:paraId="7146DFCA" w14:textId="77777777" w:rsidR="002D41BA" w:rsidRPr="00BF751F" w:rsidRDefault="000E736E" w:rsidP="001605AF">
            <w:pPr>
              <w:rPr>
                <w:rFonts w:ascii="Calibri" w:hAnsi="Calibri" w:cs="Calibri"/>
                <w:sz w:val="24"/>
              </w:rPr>
            </w:pPr>
            <w:r>
              <w:rPr>
                <w:rFonts w:ascii="Calibri" w:hAnsi="Calibri" w:cs="Calibri"/>
                <w:sz w:val="24"/>
              </w:rPr>
              <w:t>C5</w:t>
            </w:r>
          </w:p>
        </w:tc>
        <w:tc>
          <w:tcPr>
            <w:tcW w:w="1086" w:type="pct"/>
            <w:tcBorders>
              <w:top w:val="double" w:sz="2" w:space="0" w:color="000000"/>
              <w:left w:val="double" w:sz="2" w:space="0" w:color="000000"/>
              <w:bottom w:val="double" w:sz="2" w:space="0" w:color="000000"/>
              <w:right w:val="nil"/>
            </w:tcBorders>
            <w:vAlign w:val="center"/>
          </w:tcPr>
          <w:p w14:paraId="470443CA" w14:textId="77777777" w:rsidR="002D41BA" w:rsidRPr="00BF751F" w:rsidRDefault="002D41BA" w:rsidP="001605AF">
            <w:pPr>
              <w:rPr>
                <w:rFonts w:ascii="Calibri" w:hAnsi="Calibri" w:cs="Calibri"/>
                <w:b/>
                <w:sz w:val="24"/>
              </w:rPr>
            </w:pPr>
            <w:r w:rsidRPr="00BF751F">
              <w:rPr>
                <w:rFonts w:ascii="Calibri" w:hAnsi="Calibri" w:cs="Calibri"/>
                <w:b/>
                <w:sz w:val="24"/>
              </w:rPr>
              <w:t>Paper number:</w:t>
            </w:r>
          </w:p>
        </w:tc>
        <w:tc>
          <w:tcPr>
            <w:tcW w:w="1477" w:type="pct"/>
            <w:tcBorders>
              <w:top w:val="double" w:sz="2" w:space="0" w:color="000000"/>
              <w:left w:val="double" w:sz="2" w:space="0" w:color="000000"/>
              <w:bottom w:val="double" w:sz="2" w:space="0" w:color="000000"/>
              <w:right w:val="double" w:sz="2" w:space="0" w:color="000000"/>
            </w:tcBorders>
            <w:vAlign w:val="center"/>
          </w:tcPr>
          <w:p w14:paraId="09A97C85" w14:textId="59CED04D" w:rsidR="002D41BA" w:rsidRPr="00B2673B" w:rsidRDefault="00B2673B" w:rsidP="001605AF">
            <w:pPr>
              <w:rPr>
                <w:rFonts w:ascii="Calibri" w:hAnsi="Calibri" w:cs="Calibri"/>
                <w:iCs/>
                <w:sz w:val="24"/>
              </w:rPr>
            </w:pPr>
            <w:r>
              <w:rPr>
                <w:rFonts w:ascii="Calibri" w:hAnsi="Calibri" w:cs="Calibri"/>
                <w:iCs/>
                <w:sz w:val="24"/>
              </w:rPr>
              <w:t>NS20_C5_17</w:t>
            </w:r>
            <w:r w:rsidR="002D41BA" w:rsidRPr="00B2673B">
              <w:rPr>
                <w:rFonts w:ascii="Calibri" w:hAnsi="Calibri" w:cs="Calibri"/>
                <w:iCs/>
                <w:sz w:val="24"/>
              </w:rPr>
              <w:t xml:space="preserve"> </w:t>
            </w:r>
          </w:p>
        </w:tc>
      </w:tr>
      <w:tr w:rsidR="002D41BA" w:rsidRPr="00BF751F" w14:paraId="1AA56D3B" w14:textId="77777777" w:rsidTr="001605AF">
        <w:trPr>
          <w:trHeight w:val="432"/>
        </w:trPr>
        <w:tc>
          <w:tcPr>
            <w:tcW w:w="908" w:type="pct"/>
            <w:tcBorders>
              <w:top w:val="double" w:sz="2" w:space="0" w:color="000000"/>
              <w:left w:val="double" w:sz="2" w:space="0" w:color="000000"/>
              <w:bottom w:val="double" w:sz="2" w:space="0" w:color="000000"/>
              <w:right w:val="nil"/>
            </w:tcBorders>
            <w:vAlign w:val="center"/>
          </w:tcPr>
          <w:p w14:paraId="08CC3372" w14:textId="77777777" w:rsidR="002D41BA" w:rsidRPr="00BF751F" w:rsidRDefault="002D41BA" w:rsidP="001605AF">
            <w:pPr>
              <w:rPr>
                <w:rFonts w:ascii="Calibri" w:hAnsi="Calibri" w:cs="Calibri"/>
                <w:b/>
                <w:sz w:val="24"/>
              </w:rPr>
            </w:pPr>
            <w:r w:rsidRPr="00BF751F">
              <w:rPr>
                <w:rFonts w:ascii="Calibri" w:hAnsi="Calibri" w:cs="Calibri"/>
                <w:b/>
                <w:sz w:val="24"/>
              </w:rPr>
              <w:t>Author:</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1CDE63C0" w14:textId="77777777" w:rsidR="002D41BA" w:rsidRPr="00BF751F" w:rsidRDefault="00AA36E5" w:rsidP="00AA36E5">
            <w:pPr>
              <w:rPr>
                <w:rFonts w:ascii="Calibri" w:hAnsi="Calibri" w:cs="Calibri"/>
                <w:sz w:val="24"/>
              </w:rPr>
            </w:pPr>
            <w:r>
              <w:rPr>
                <w:rFonts w:ascii="Calibri" w:hAnsi="Calibri" w:cs="Calibri"/>
                <w:sz w:val="24"/>
              </w:rPr>
              <w:t>John Regnault G4SWX</w:t>
            </w:r>
            <w:r w:rsidR="00FD24E7">
              <w:rPr>
                <w:rFonts w:ascii="Calibri" w:hAnsi="Calibri" w:cs="Calibri"/>
                <w:sz w:val="24"/>
              </w:rPr>
              <w:t>,</w:t>
            </w:r>
            <w:r>
              <w:rPr>
                <w:rFonts w:ascii="Calibri" w:hAnsi="Calibri" w:cs="Calibri"/>
                <w:sz w:val="24"/>
              </w:rPr>
              <w:t xml:space="preserve">  RSGB VHF Manager</w:t>
            </w:r>
          </w:p>
        </w:tc>
      </w:tr>
    </w:tbl>
    <w:p w14:paraId="575C37EA" w14:textId="77777777" w:rsidR="002D41BA" w:rsidRPr="00BF751F" w:rsidRDefault="002D41BA" w:rsidP="0016703F">
      <w:pPr>
        <w:rPr>
          <w:rFonts w:ascii="Calibri" w:hAnsi="Calibri" w:cs="Calibri"/>
          <w:sz w:val="24"/>
        </w:rPr>
      </w:pPr>
    </w:p>
    <w:p w14:paraId="4EF7349F" w14:textId="77777777" w:rsidR="002D41BA" w:rsidRDefault="002D41BA" w:rsidP="0016703F">
      <w:pPr>
        <w:widowControl/>
        <w:autoSpaceDE/>
        <w:autoSpaceDN/>
        <w:adjustRightInd/>
        <w:rPr>
          <w:rFonts w:ascii="Calibri" w:hAnsi="Calibri" w:cs="Calibri"/>
          <w:sz w:val="24"/>
        </w:rPr>
      </w:pPr>
      <w:r w:rsidRPr="00BF751F">
        <w:rPr>
          <w:rFonts w:ascii="Calibri" w:hAnsi="Calibri" w:cs="Calibri"/>
          <w:b/>
          <w:sz w:val="24"/>
        </w:rPr>
        <w:t>Introduction:</w:t>
      </w:r>
      <w:r w:rsidRPr="00BF751F">
        <w:rPr>
          <w:rFonts w:ascii="Calibri" w:hAnsi="Calibri" w:cs="Calibri"/>
          <w:sz w:val="24"/>
        </w:rPr>
        <w:t xml:space="preserve"> </w:t>
      </w:r>
    </w:p>
    <w:p w14:paraId="7CAA9D49" w14:textId="77777777" w:rsidR="00F81DAE" w:rsidRDefault="00BE5FD7" w:rsidP="00876295">
      <w:pPr>
        <w:widowControl/>
        <w:autoSpaceDE/>
        <w:autoSpaceDN/>
        <w:adjustRightInd/>
        <w:jc w:val="left"/>
        <w:rPr>
          <w:rFonts w:ascii="Calibri" w:hAnsi="Calibri" w:cs="Calibri"/>
          <w:sz w:val="24"/>
        </w:rPr>
      </w:pPr>
      <w:r>
        <w:rPr>
          <w:rFonts w:ascii="Calibri" w:hAnsi="Calibri" w:cs="Calibri"/>
          <w:sz w:val="24"/>
        </w:rPr>
        <w:t xml:space="preserve">In order to accommodate the </w:t>
      </w:r>
      <w:r w:rsidR="00061635">
        <w:rPr>
          <w:rFonts w:ascii="Calibri" w:hAnsi="Calibri" w:cs="Calibri"/>
          <w:sz w:val="24"/>
        </w:rPr>
        <w:t xml:space="preserve">ongoing </w:t>
      </w:r>
      <w:r>
        <w:rPr>
          <w:rFonts w:ascii="Calibri" w:hAnsi="Calibri" w:cs="Calibri"/>
          <w:sz w:val="24"/>
        </w:rPr>
        <w:t xml:space="preserve">innovative developments in </w:t>
      </w:r>
      <w:r w:rsidR="00061635">
        <w:rPr>
          <w:rFonts w:ascii="Calibri" w:hAnsi="Calibri" w:cs="Calibri"/>
          <w:sz w:val="24"/>
        </w:rPr>
        <w:t xml:space="preserve">DATV/Data </w:t>
      </w:r>
      <w:r>
        <w:rPr>
          <w:rFonts w:ascii="Calibri" w:hAnsi="Calibri" w:cs="Calibri"/>
          <w:sz w:val="24"/>
        </w:rPr>
        <w:t xml:space="preserve">technology and data modes, </w:t>
      </w:r>
      <w:r w:rsidR="00061635">
        <w:rPr>
          <w:rFonts w:ascii="Calibri" w:hAnsi="Calibri" w:cs="Calibri"/>
          <w:sz w:val="24"/>
        </w:rPr>
        <w:t xml:space="preserve">whilst </w:t>
      </w:r>
      <w:r w:rsidR="00274477">
        <w:rPr>
          <w:rFonts w:ascii="Calibri" w:hAnsi="Calibri" w:cs="Calibri"/>
          <w:sz w:val="24"/>
        </w:rPr>
        <w:t xml:space="preserve">also enhancing </w:t>
      </w:r>
      <w:r w:rsidR="00D22457">
        <w:rPr>
          <w:rFonts w:ascii="Calibri" w:hAnsi="Calibri" w:cs="Calibri"/>
          <w:sz w:val="24"/>
        </w:rPr>
        <w:t>the safeguards</w:t>
      </w:r>
      <w:r w:rsidR="00274477">
        <w:rPr>
          <w:rFonts w:ascii="Calibri" w:hAnsi="Calibri" w:cs="Calibri"/>
          <w:sz w:val="24"/>
        </w:rPr>
        <w:t xml:space="preserve"> for</w:t>
      </w:r>
      <w:r w:rsidR="00061635">
        <w:rPr>
          <w:rFonts w:ascii="Calibri" w:hAnsi="Calibri" w:cs="Calibri"/>
          <w:sz w:val="24"/>
        </w:rPr>
        <w:t xml:space="preserve"> amateur satellite usage</w:t>
      </w:r>
      <w:r w:rsidR="00F81DAE">
        <w:rPr>
          <w:rFonts w:ascii="Calibri" w:hAnsi="Calibri" w:cs="Calibri"/>
          <w:sz w:val="24"/>
        </w:rPr>
        <w:t>, we present a s</w:t>
      </w:r>
      <w:r w:rsidR="00F14560">
        <w:rPr>
          <w:rFonts w:ascii="Calibri" w:hAnsi="Calibri" w:cs="Calibri"/>
          <w:sz w:val="24"/>
        </w:rPr>
        <w:t>e</w:t>
      </w:r>
      <w:r w:rsidR="00F81DAE">
        <w:rPr>
          <w:rFonts w:ascii="Calibri" w:hAnsi="Calibri" w:cs="Calibri"/>
          <w:sz w:val="24"/>
        </w:rPr>
        <w:t>t</w:t>
      </w:r>
      <w:r w:rsidR="00F14560">
        <w:rPr>
          <w:rFonts w:ascii="Calibri" w:hAnsi="Calibri" w:cs="Calibri"/>
          <w:sz w:val="24"/>
        </w:rPr>
        <w:t xml:space="preserve"> </w:t>
      </w:r>
      <w:r w:rsidR="00F81DAE">
        <w:rPr>
          <w:rFonts w:ascii="Calibri" w:hAnsi="Calibri" w:cs="Calibri"/>
          <w:sz w:val="24"/>
        </w:rPr>
        <w:t>o</w:t>
      </w:r>
      <w:r w:rsidR="00F14560">
        <w:rPr>
          <w:rFonts w:ascii="Calibri" w:hAnsi="Calibri" w:cs="Calibri"/>
          <w:sz w:val="24"/>
        </w:rPr>
        <w:t>f</w:t>
      </w:r>
      <w:r w:rsidR="00F81DAE">
        <w:rPr>
          <w:rFonts w:ascii="Calibri" w:hAnsi="Calibri" w:cs="Calibri"/>
          <w:sz w:val="24"/>
        </w:rPr>
        <w:t xml:space="preserve"> p</w:t>
      </w:r>
      <w:r w:rsidR="00F14560">
        <w:rPr>
          <w:rFonts w:ascii="Calibri" w:hAnsi="Calibri" w:cs="Calibri"/>
          <w:sz w:val="24"/>
        </w:rPr>
        <w:t>rop</w:t>
      </w:r>
      <w:r w:rsidR="00F81DAE">
        <w:rPr>
          <w:rFonts w:ascii="Calibri" w:hAnsi="Calibri" w:cs="Calibri"/>
          <w:sz w:val="24"/>
        </w:rPr>
        <w:t>osals that update a</w:t>
      </w:r>
      <w:r w:rsidR="00F14560">
        <w:rPr>
          <w:rFonts w:ascii="Calibri" w:hAnsi="Calibri" w:cs="Calibri"/>
          <w:sz w:val="24"/>
        </w:rPr>
        <w:t>n</w:t>
      </w:r>
      <w:r w:rsidR="00F81DAE">
        <w:rPr>
          <w:rFonts w:ascii="Calibri" w:hAnsi="Calibri" w:cs="Calibri"/>
          <w:sz w:val="24"/>
        </w:rPr>
        <w:t>d clarify the 435-438 MHz r</w:t>
      </w:r>
      <w:r w:rsidR="00F14560">
        <w:rPr>
          <w:rFonts w:ascii="Calibri" w:hAnsi="Calibri" w:cs="Calibri"/>
          <w:sz w:val="24"/>
        </w:rPr>
        <w:t>a</w:t>
      </w:r>
      <w:r w:rsidR="00F81DAE">
        <w:rPr>
          <w:rFonts w:ascii="Calibri" w:hAnsi="Calibri" w:cs="Calibri"/>
          <w:sz w:val="24"/>
        </w:rPr>
        <w:t>nge</w:t>
      </w:r>
      <w:r w:rsidR="00274477">
        <w:rPr>
          <w:rFonts w:ascii="Calibri" w:hAnsi="Calibri" w:cs="Calibri"/>
          <w:sz w:val="24"/>
        </w:rPr>
        <w:t xml:space="preserve">. This section of the band </w:t>
      </w:r>
      <w:r w:rsidR="00F14560">
        <w:rPr>
          <w:rFonts w:ascii="Calibri" w:hAnsi="Calibri" w:cs="Calibri"/>
          <w:sz w:val="24"/>
        </w:rPr>
        <w:t>is a vulnerable secondary allocation</w:t>
      </w:r>
      <w:r w:rsidR="00357810">
        <w:rPr>
          <w:rFonts w:ascii="Calibri" w:hAnsi="Calibri" w:cs="Calibri"/>
          <w:sz w:val="24"/>
        </w:rPr>
        <w:t xml:space="preserve">, but with </w:t>
      </w:r>
      <w:r w:rsidR="00131759">
        <w:rPr>
          <w:rFonts w:ascii="Calibri" w:hAnsi="Calibri" w:cs="Calibri"/>
          <w:sz w:val="24"/>
        </w:rPr>
        <w:t xml:space="preserve">very </w:t>
      </w:r>
      <w:r w:rsidR="00357810">
        <w:rPr>
          <w:rFonts w:ascii="Calibri" w:hAnsi="Calibri" w:cs="Calibri"/>
          <w:sz w:val="24"/>
        </w:rPr>
        <w:t>valuable and innovative usage</w:t>
      </w:r>
      <w:r w:rsidR="00F81DAE">
        <w:rPr>
          <w:rFonts w:ascii="Calibri" w:hAnsi="Calibri" w:cs="Calibri"/>
          <w:sz w:val="24"/>
        </w:rPr>
        <w:t xml:space="preserve">. </w:t>
      </w:r>
      <w:r w:rsidR="00F14560">
        <w:rPr>
          <w:rFonts w:ascii="Calibri" w:hAnsi="Calibri" w:cs="Calibri"/>
          <w:sz w:val="24"/>
        </w:rPr>
        <w:t xml:space="preserve">The aims </w:t>
      </w:r>
      <w:r w:rsidR="00274477">
        <w:rPr>
          <w:rFonts w:ascii="Calibri" w:hAnsi="Calibri" w:cs="Calibri"/>
          <w:sz w:val="24"/>
        </w:rPr>
        <w:t xml:space="preserve">of the paper </w:t>
      </w:r>
      <w:r w:rsidR="00F14560">
        <w:rPr>
          <w:rFonts w:ascii="Calibri" w:hAnsi="Calibri" w:cs="Calibri"/>
          <w:sz w:val="24"/>
        </w:rPr>
        <w:t>are:-</w:t>
      </w:r>
      <w:r w:rsidR="00F81DAE">
        <w:rPr>
          <w:rFonts w:ascii="Calibri" w:hAnsi="Calibri" w:cs="Calibri"/>
          <w:sz w:val="24"/>
        </w:rPr>
        <w:t>-</w:t>
      </w:r>
    </w:p>
    <w:p w14:paraId="3860FE71" w14:textId="77777777" w:rsidR="00F81DAE" w:rsidRDefault="00F81DAE" w:rsidP="00876295">
      <w:pPr>
        <w:widowControl/>
        <w:autoSpaceDE/>
        <w:autoSpaceDN/>
        <w:adjustRightInd/>
        <w:jc w:val="left"/>
        <w:rPr>
          <w:rFonts w:ascii="Calibri" w:hAnsi="Calibri" w:cs="Calibri"/>
          <w:sz w:val="24"/>
        </w:rPr>
      </w:pPr>
    </w:p>
    <w:p w14:paraId="7C0E17E1" w14:textId="77777777" w:rsidR="00F81DAE" w:rsidRPr="00357810" w:rsidRDefault="00F81DAE" w:rsidP="00357810">
      <w:pPr>
        <w:pStyle w:val="Default"/>
        <w:numPr>
          <w:ilvl w:val="0"/>
          <w:numId w:val="24"/>
        </w:numPr>
        <w:spacing w:after="120"/>
        <w:ind w:left="426" w:hanging="426"/>
        <w:rPr>
          <w:rFonts w:asciiTheme="minorHAnsi" w:hAnsiTheme="minorHAnsi" w:cstheme="minorHAnsi"/>
          <w:sz w:val="24"/>
          <w:lang w:val="en-ZA"/>
        </w:rPr>
      </w:pPr>
      <w:r w:rsidRPr="00357810">
        <w:rPr>
          <w:rFonts w:asciiTheme="minorHAnsi" w:hAnsiTheme="minorHAnsi" w:cstheme="minorHAnsi"/>
          <w:sz w:val="24"/>
          <w:lang w:val="en-ZA"/>
        </w:rPr>
        <w:t>More clearly define 436-438 MHz</w:t>
      </w:r>
      <w:r w:rsidR="00131759">
        <w:rPr>
          <w:rFonts w:asciiTheme="minorHAnsi" w:hAnsiTheme="minorHAnsi" w:cstheme="minorHAnsi"/>
          <w:sz w:val="24"/>
          <w:lang w:val="en-ZA"/>
        </w:rPr>
        <w:t>,</w:t>
      </w:r>
      <w:r w:rsidRPr="00357810">
        <w:rPr>
          <w:rFonts w:asciiTheme="minorHAnsi" w:hAnsiTheme="minorHAnsi" w:cstheme="minorHAnsi"/>
          <w:sz w:val="24"/>
          <w:lang w:val="en-ZA"/>
        </w:rPr>
        <w:t xml:space="preserve"> </w:t>
      </w:r>
      <w:r w:rsidR="00274477">
        <w:rPr>
          <w:rFonts w:asciiTheme="minorHAnsi" w:hAnsiTheme="minorHAnsi" w:cstheme="minorHAnsi"/>
          <w:sz w:val="24"/>
          <w:lang w:val="en-ZA"/>
        </w:rPr>
        <w:t xml:space="preserve">as </w:t>
      </w:r>
      <w:r w:rsidR="00131759">
        <w:rPr>
          <w:rFonts w:asciiTheme="minorHAnsi" w:hAnsiTheme="minorHAnsi" w:cstheme="minorHAnsi"/>
          <w:sz w:val="24"/>
          <w:lang w:val="en-ZA"/>
        </w:rPr>
        <w:t xml:space="preserve">the upper 2MHz </w:t>
      </w:r>
      <w:r w:rsidRPr="00357810">
        <w:rPr>
          <w:rFonts w:asciiTheme="minorHAnsi" w:hAnsiTheme="minorHAnsi" w:cstheme="minorHAnsi"/>
          <w:sz w:val="24"/>
          <w:lang w:val="en-ZA"/>
        </w:rPr>
        <w:t>range</w:t>
      </w:r>
      <w:r w:rsidR="00131759">
        <w:rPr>
          <w:rFonts w:asciiTheme="minorHAnsi" w:hAnsiTheme="minorHAnsi" w:cstheme="minorHAnsi"/>
          <w:sz w:val="24"/>
          <w:lang w:val="en-ZA"/>
        </w:rPr>
        <w:t>,</w:t>
      </w:r>
      <w:r w:rsidRPr="00357810">
        <w:rPr>
          <w:rFonts w:asciiTheme="minorHAnsi" w:hAnsiTheme="minorHAnsi" w:cstheme="minorHAnsi"/>
          <w:sz w:val="24"/>
          <w:lang w:val="en-ZA"/>
        </w:rPr>
        <w:t xml:space="preserve"> where DATV currently shares with Amateur Satellites</w:t>
      </w:r>
      <w:r w:rsidR="00F14560" w:rsidRPr="00357810">
        <w:rPr>
          <w:rFonts w:asciiTheme="minorHAnsi" w:hAnsiTheme="minorHAnsi" w:cstheme="minorHAnsi"/>
          <w:sz w:val="24"/>
          <w:lang w:val="en-ZA"/>
        </w:rPr>
        <w:t xml:space="preserve"> under conditions agreed at Varna-Albena in 2014</w:t>
      </w:r>
    </w:p>
    <w:p w14:paraId="43B702FB" w14:textId="77777777" w:rsidR="00357810" w:rsidRDefault="00F14560" w:rsidP="00357810">
      <w:pPr>
        <w:pStyle w:val="Default"/>
        <w:numPr>
          <w:ilvl w:val="0"/>
          <w:numId w:val="24"/>
        </w:numPr>
        <w:spacing w:after="120"/>
        <w:ind w:left="426" w:hanging="426"/>
        <w:rPr>
          <w:rFonts w:asciiTheme="minorHAnsi" w:hAnsiTheme="minorHAnsi" w:cstheme="minorHAnsi"/>
          <w:sz w:val="24"/>
          <w:lang w:val="en-ZA"/>
        </w:rPr>
      </w:pPr>
      <w:r w:rsidRPr="00357810">
        <w:rPr>
          <w:rFonts w:asciiTheme="minorHAnsi" w:hAnsiTheme="minorHAnsi" w:cstheme="minorHAnsi"/>
          <w:sz w:val="24"/>
          <w:lang w:val="en-ZA"/>
        </w:rPr>
        <w:t xml:space="preserve">More clearly show </w:t>
      </w:r>
      <w:r w:rsidR="00F81DAE" w:rsidRPr="00357810">
        <w:rPr>
          <w:rFonts w:asciiTheme="minorHAnsi" w:hAnsiTheme="minorHAnsi" w:cstheme="minorHAnsi"/>
          <w:sz w:val="24"/>
          <w:lang w:val="en-ZA"/>
        </w:rPr>
        <w:t>that 435-436 MH</w:t>
      </w:r>
      <w:r w:rsidRPr="00357810">
        <w:rPr>
          <w:rFonts w:asciiTheme="minorHAnsi" w:hAnsiTheme="minorHAnsi" w:cstheme="minorHAnsi"/>
          <w:sz w:val="24"/>
          <w:lang w:val="en-ZA"/>
        </w:rPr>
        <w:t>z</w:t>
      </w:r>
      <w:r w:rsidR="00F81DAE" w:rsidRPr="00357810">
        <w:rPr>
          <w:rFonts w:asciiTheme="minorHAnsi" w:hAnsiTheme="minorHAnsi" w:cstheme="minorHAnsi"/>
          <w:sz w:val="24"/>
          <w:lang w:val="en-ZA"/>
        </w:rPr>
        <w:t xml:space="preserve"> is amateur satellite</w:t>
      </w:r>
      <w:r w:rsidR="006C2057">
        <w:rPr>
          <w:rFonts w:asciiTheme="minorHAnsi" w:hAnsiTheme="minorHAnsi" w:cstheme="minorHAnsi"/>
          <w:sz w:val="24"/>
          <w:lang w:val="en-ZA"/>
        </w:rPr>
        <w:t xml:space="preserve"> and </w:t>
      </w:r>
      <w:proofErr w:type="spellStart"/>
      <w:r w:rsidR="006C2057">
        <w:rPr>
          <w:rFonts w:asciiTheme="minorHAnsi" w:hAnsiTheme="minorHAnsi" w:cstheme="minorHAnsi"/>
          <w:sz w:val="24"/>
          <w:lang w:val="en-ZA"/>
        </w:rPr>
        <w:t>not</w:t>
      </w:r>
      <w:proofErr w:type="spellEnd"/>
      <w:r w:rsidR="006C2057">
        <w:rPr>
          <w:rFonts w:asciiTheme="minorHAnsi" w:hAnsiTheme="minorHAnsi" w:cstheme="minorHAnsi"/>
          <w:sz w:val="24"/>
          <w:lang w:val="en-ZA"/>
        </w:rPr>
        <w:t xml:space="preserve"> other use</w:t>
      </w:r>
      <w:r w:rsidR="00357810">
        <w:rPr>
          <w:rFonts w:asciiTheme="minorHAnsi" w:hAnsiTheme="minorHAnsi" w:cstheme="minorHAnsi"/>
          <w:sz w:val="24"/>
          <w:lang w:val="en-ZA"/>
        </w:rPr>
        <w:t xml:space="preserve">, which aligns with the </w:t>
      </w:r>
      <w:r w:rsidR="006C2057">
        <w:rPr>
          <w:rFonts w:asciiTheme="minorHAnsi" w:hAnsiTheme="minorHAnsi" w:cstheme="minorHAnsi"/>
          <w:sz w:val="24"/>
          <w:lang w:val="en-ZA"/>
        </w:rPr>
        <w:t xml:space="preserve">IARU </w:t>
      </w:r>
      <w:r w:rsidR="00357810">
        <w:rPr>
          <w:rFonts w:asciiTheme="minorHAnsi" w:hAnsiTheme="minorHAnsi" w:cstheme="minorHAnsi"/>
          <w:sz w:val="24"/>
          <w:lang w:val="en-ZA"/>
        </w:rPr>
        <w:t>coordination of weak-signal mode satellites in this sub-range</w:t>
      </w:r>
    </w:p>
    <w:p w14:paraId="5EFA34EB" w14:textId="77777777" w:rsidR="00F81DAE" w:rsidRPr="00357810" w:rsidRDefault="00357810" w:rsidP="00357810">
      <w:pPr>
        <w:pStyle w:val="Default"/>
        <w:numPr>
          <w:ilvl w:val="0"/>
          <w:numId w:val="24"/>
        </w:numPr>
        <w:spacing w:after="120"/>
        <w:ind w:left="426" w:hanging="426"/>
        <w:rPr>
          <w:rFonts w:asciiTheme="minorHAnsi" w:hAnsiTheme="minorHAnsi" w:cstheme="minorHAnsi"/>
          <w:sz w:val="24"/>
          <w:lang w:val="en-ZA"/>
        </w:rPr>
      </w:pPr>
      <w:r>
        <w:rPr>
          <w:rFonts w:asciiTheme="minorHAnsi" w:hAnsiTheme="minorHAnsi" w:cstheme="minorHAnsi"/>
          <w:sz w:val="24"/>
          <w:lang w:val="en-ZA"/>
        </w:rPr>
        <w:t>Final retirement of a</w:t>
      </w:r>
      <w:r w:rsidR="00F14560" w:rsidRPr="00357810">
        <w:rPr>
          <w:rFonts w:asciiTheme="minorHAnsi" w:hAnsiTheme="minorHAnsi" w:cstheme="minorHAnsi"/>
          <w:sz w:val="24"/>
          <w:lang w:val="en-ZA"/>
        </w:rPr>
        <w:t xml:space="preserve">ll legacy analogue ATV usage from the </w:t>
      </w:r>
      <w:r w:rsidR="00131759">
        <w:rPr>
          <w:rFonts w:asciiTheme="minorHAnsi" w:hAnsiTheme="minorHAnsi" w:cstheme="minorHAnsi"/>
          <w:sz w:val="24"/>
          <w:lang w:val="en-ZA"/>
        </w:rPr>
        <w:t>430-440 MHz</w:t>
      </w:r>
      <w:r w:rsidR="00F14560" w:rsidRPr="00357810">
        <w:rPr>
          <w:rFonts w:asciiTheme="minorHAnsi" w:hAnsiTheme="minorHAnsi" w:cstheme="minorHAnsi"/>
          <w:sz w:val="24"/>
          <w:lang w:val="en-ZA"/>
        </w:rPr>
        <w:t xml:space="preserve"> </w:t>
      </w:r>
    </w:p>
    <w:p w14:paraId="3FCCFE20" w14:textId="77777777" w:rsidR="00131759" w:rsidRDefault="00F81DAE" w:rsidP="00357810">
      <w:pPr>
        <w:pStyle w:val="Default"/>
        <w:numPr>
          <w:ilvl w:val="0"/>
          <w:numId w:val="24"/>
        </w:numPr>
        <w:spacing w:after="120"/>
        <w:ind w:left="426" w:hanging="426"/>
        <w:rPr>
          <w:rFonts w:asciiTheme="minorHAnsi" w:hAnsiTheme="minorHAnsi" w:cstheme="minorHAnsi"/>
          <w:sz w:val="24"/>
          <w:lang w:val="en-ZA"/>
        </w:rPr>
      </w:pPr>
      <w:r w:rsidRPr="00357810">
        <w:rPr>
          <w:rFonts w:asciiTheme="minorHAnsi" w:hAnsiTheme="minorHAnsi" w:cstheme="minorHAnsi"/>
          <w:sz w:val="24"/>
          <w:lang w:val="en-ZA"/>
        </w:rPr>
        <w:t xml:space="preserve">Updating the </w:t>
      </w:r>
      <w:r w:rsidR="00357810">
        <w:rPr>
          <w:rFonts w:asciiTheme="minorHAnsi" w:hAnsiTheme="minorHAnsi" w:cstheme="minorHAnsi"/>
          <w:sz w:val="24"/>
          <w:lang w:val="en-ZA"/>
        </w:rPr>
        <w:t xml:space="preserve">Varna </w:t>
      </w:r>
      <w:r w:rsidRPr="00357810">
        <w:rPr>
          <w:rFonts w:asciiTheme="minorHAnsi" w:hAnsiTheme="minorHAnsi" w:cstheme="minorHAnsi"/>
          <w:sz w:val="24"/>
          <w:lang w:val="en-ZA"/>
        </w:rPr>
        <w:t>cond</w:t>
      </w:r>
      <w:r w:rsidR="00357810">
        <w:rPr>
          <w:rFonts w:asciiTheme="minorHAnsi" w:hAnsiTheme="minorHAnsi" w:cstheme="minorHAnsi"/>
          <w:sz w:val="24"/>
          <w:lang w:val="en-ZA"/>
        </w:rPr>
        <w:t>i</w:t>
      </w:r>
      <w:r w:rsidRPr="00357810">
        <w:rPr>
          <w:rFonts w:asciiTheme="minorHAnsi" w:hAnsiTheme="minorHAnsi" w:cstheme="minorHAnsi"/>
          <w:sz w:val="24"/>
          <w:lang w:val="en-ZA"/>
        </w:rPr>
        <w:t xml:space="preserve">tions so that </w:t>
      </w:r>
      <w:r w:rsidR="00357810">
        <w:rPr>
          <w:rFonts w:asciiTheme="minorHAnsi" w:hAnsiTheme="minorHAnsi" w:cstheme="minorHAnsi"/>
          <w:sz w:val="24"/>
          <w:lang w:val="en-ZA"/>
        </w:rPr>
        <w:t>they more clear</w:t>
      </w:r>
      <w:r w:rsidR="00274477">
        <w:rPr>
          <w:rFonts w:asciiTheme="minorHAnsi" w:hAnsiTheme="minorHAnsi" w:cstheme="minorHAnsi"/>
          <w:sz w:val="24"/>
          <w:lang w:val="en-ZA"/>
        </w:rPr>
        <w:t xml:space="preserve">ly </w:t>
      </w:r>
      <w:r w:rsidR="00357810">
        <w:rPr>
          <w:rFonts w:asciiTheme="minorHAnsi" w:hAnsiTheme="minorHAnsi" w:cstheme="minorHAnsi"/>
          <w:sz w:val="24"/>
          <w:lang w:val="en-ZA"/>
        </w:rPr>
        <w:t xml:space="preserve">refer to DATV </w:t>
      </w:r>
      <w:r w:rsidR="00131759">
        <w:rPr>
          <w:rFonts w:asciiTheme="minorHAnsi" w:hAnsiTheme="minorHAnsi" w:cstheme="minorHAnsi"/>
          <w:sz w:val="24"/>
          <w:lang w:val="en-ZA"/>
        </w:rPr>
        <w:t xml:space="preserve">(not ATV) </w:t>
      </w:r>
    </w:p>
    <w:p w14:paraId="363DFAE6" w14:textId="77777777" w:rsidR="00F81DAE" w:rsidRPr="00357810" w:rsidRDefault="00131759" w:rsidP="00357810">
      <w:pPr>
        <w:pStyle w:val="Default"/>
        <w:numPr>
          <w:ilvl w:val="0"/>
          <w:numId w:val="24"/>
        </w:numPr>
        <w:spacing w:after="120"/>
        <w:ind w:left="426" w:hanging="426"/>
        <w:rPr>
          <w:rFonts w:asciiTheme="minorHAnsi" w:hAnsiTheme="minorHAnsi" w:cstheme="minorHAnsi"/>
          <w:sz w:val="24"/>
          <w:lang w:val="en-ZA"/>
        </w:rPr>
      </w:pPr>
      <w:r>
        <w:rPr>
          <w:rFonts w:asciiTheme="minorHAnsi" w:hAnsiTheme="minorHAnsi" w:cstheme="minorHAnsi"/>
          <w:sz w:val="24"/>
          <w:lang w:val="en-ZA"/>
        </w:rPr>
        <w:t>Using the same conditions to</w:t>
      </w:r>
      <w:r w:rsidR="00357810">
        <w:rPr>
          <w:rFonts w:asciiTheme="minorHAnsi" w:hAnsiTheme="minorHAnsi" w:cstheme="minorHAnsi"/>
          <w:sz w:val="24"/>
          <w:lang w:val="en-ZA"/>
        </w:rPr>
        <w:t xml:space="preserve"> facilitate room for some experimental </w:t>
      </w:r>
      <w:r w:rsidR="006C2057">
        <w:rPr>
          <w:rFonts w:asciiTheme="minorHAnsi" w:hAnsiTheme="minorHAnsi" w:cstheme="minorHAnsi"/>
          <w:sz w:val="24"/>
          <w:lang w:val="en-ZA"/>
        </w:rPr>
        <w:t>d</w:t>
      </w:r>
      <w:r w:rsidR="00357810">
        <w:rPr>
          <w:rFonts w:asciiTheme="minorHAnsi" w:hAnsiTheme="minorHAnsi" w:cstheme="minorHAnsi"/>
          <w:sz w:val="24"/>
          <w:lang w:val="en-ZA"/>
        </w:rPr>
        <w:t>ata development</w:t>
      </w:r>
      <w:r w:rsidR="00274477">
        <w:rPr>
          <w:rFonts w:asciiTheme="minorHAnsi" w:hAnsiTheme="minorHAnsi" w:cstheme="minorHAnsi"/>
          <w:sz w:val="24"/>
          <w:lang w:val="en-ZA"/>
        </w:rPr>
        <w:t>,</w:t>
      </w:r>
      <w:r w:rsidR="006C2057">
        <w:rPr>
          <w:rFonts w:asciiTheme="minorHAnsi" w:hAnsiTheme="minorHAnsi" w:cstheme="minorHAnsi"/>
          <w:sz w:val="24"/>
          <w:lang w:val="en-ZA"/>
        </w:rPr>
        <w:t xml:space="preserve"> in a similar manner to the</w:t>
      </w:r>
      <w:r w:rsidR="00274477">
        <w:rPr>
          <w:rFonts w:asciiTheme="minorHAnsi" w:hAnsiTheme="minorHAnsi" w:cstheme="minorHAnsi"/>
          <w:sz w:val="24"/>
          <w:lang w:val="en-ZA"/>
        </w:rPr>
        <w:t xml:space="preserve"> </w:t>
      </w:r>
      <w:r w:rsidR="006C2057">
        <w:rPr>
          <w:rFonts w:asciiTheme="minorHAnsi" w:hAnsiTheme="minorHAnsi" w:cstheme="minorHAnsi"/>
          <w:sz w:val="24"/>
          <w:lang w:val="en-ZA"/>
        </w:rPr>
        <w:t xml:space="preserve">DATV </w:t>
      </w:r>
      <w:r w:rsidR="00274477">
        <w:rPr>
          <w:rFonts w:asciiTheme="minorHAnsi" w:hAnsiTheme="minorHAnsi" w:cstheme="minorHAnsi"/>
          <w:sz w:val="24"/>
          <w:lang w:val="en-ZA"/>
        </w:rPr>
        <w:t xml:space="preserve">innovation and sharing </w:t>
      </w:r>
      <w:r w:rsidR="006C2057">
        <w:rPr>
          <w:rFonts w:asciiTheme="minorHAnsi" w:hAnsiTheme="minorHAnsi" w:cstheme="minorHAnsi"/>
          <w:sz w:val="24"/>
          <w:lang w:val="en-ZA"/>
        </w:rPr>
        <w:t xml:space="preserve">started </w:t>
      </w:r>
      <w:r w:rsidR="00274477">
        <w:rPr>
          <w:rFonts w:asciiTheme="minorHAnsi" w:hAnsiTheme="minorHAnsi" w:cstheme="minorHAnsi"/>
          <w:sz w:val="24"/>
          <w:lang w:val="en-ZA"/>
        </w:rPr>
        <w:t>in 2014</w:t>
      </w:r>
      <w:r w:rsidR="00357810">
        <w:rPr>
          <w:rFonts w:asciiTheme="minorHAnsi" w:hAnsiTheme="minorHAnsi" w:cstheme="minorHAnsi"/>
          <w:sz w:val="24"/>
          <w:lang w:val="en-ZA"/>
        </w:rPr>
        <w:t xml:space="preserve"> </w:t>
      </w:r>
    </w:p>
    <w:p w14:paraId="02CF2B44" w14:textId="77777777" w:rsidR="00F81DAE" w:rsidRDefault="00F14560" w:rsidP="00357810">
      <w:pPr>
        <w:pStyle w:val="Default"/>
        <w:numPr>
          <w:ilvl w:val="0"/>
          <w:numId w:val="24"/>
        </w:numPr>
        <w:spacing w:after="120"/>
        <w:ind w:left="426" w:hanging="426"/>
        <w:rPr>
          <w:rFonts w:asciiTheme="minorHAnsi" w:hAnsiTheme="minorHAnsi" w:cstheme="minorHAnsi"/>
          <w:sz w:val="24"/>
          <w:lang w:val="en-ZA"/>
        </w:rPr>
      </w:pPr>
      <w:r w:rsidRPr="00357810">
        <w:rPr>
          <w:rFonts w:asciiTheme="minorHAnsi" w:hAnsiTheme="minorHAnsi" w:cstheme="minorHAnsi"/>
          <w:sz w:val="24"/>
          <w:lang w:val="en-ZA"/>
        </w:rPr>
        <w:t>A</w:t>
      </w:r>
      <w:r w:rsidR="00131759">
        <w:rPr>
          <w:rFonts w:asciiTheme="minorHAnsi" w:hAnsiTheme="minorHAnsi" w:cstheme="minorHAnsi"/>
          <w:sz w:val="24"/>
          <w:lang w:val="en-ZA"/>
        </w:rPr>
        <w:t>dding a clear statement that any</w:t>
      </w:r>
      <w:r w:rsidR="00357810">
        <w:rPr>
          <w:rFonts w:asciiTheme="minorHAnsi" w:hAnsiTheme="minorHAnsi" w:cstheme="minorHAnsi"/>
          <w:sz w:val="24"/>
          <w:lang w:val="en-ZA"/>
        </w:rPr>
        <w:t xml:space="preserve"> </w:t>
      </w:r>
      <w:r w:rsidR="00131759">
        <w:rPr>
          <w:rFonts w:asciiTheme="minorHAnsi" w:hAnsiTheme="minorHAnsi" w:cstheme="minorHAnsi"/>
          <w:sz w:val="24"/>
          <w:lang w:val="en-ZA"/>
        </w:rPr>
        <w:t xml:space="preserve">other usage in the 435-438 MHz range such as fixed infrastructure, gateways and DV hot-spots </w:t>
      </w:r>
      <w:r w:rsidRPr="00357810">
        <w:rPr>
          <w:rFonts w:asciiTheme="minorHAnsi" w:hAnsiTheme="minorHAnsi" w:cstheme="minorHAnsi"/>
          <w:sz w:val="24"/>
          <w:lang w:val="en-ZA"/>
        </w:rPr>
        <w:t>shall not be in this segm</w:t>
      </w:r>
      <w:r w:rsidR="00131759">
        <w:rPr>
          <w:rFonts w:asciiTheme="minorHAnsi" w:hAnsiTheme="minorHAnsi" w:cstheme="minorHAnsi"/>
          <w:sz w:val="24"/>
          <w:lang w:val="en-ZA"/>
        </w:rPr>
        <w:t>en</w:t>
      </w:r>
      <w:r w:rsidRPr="00357810">
        <w:rPr>
          <w:rFonts w:asciiTheme="minorHAnsi" w:hAnsiTheme="minorHAnsi" w:cstheme="minorHAnsi"/>
          <w:sz w:val="24"/>
          <w:lang w:val="en-ZA"/>
        </w:rPr>
        <w:t xml:space="preserve">t </w:t>
      </w:r>
      <w:r w:rsidR="00052412">
        <w:rPr>
          <w:rFonts w:asciiTheme="minorHAnsi" w:hAnsiTheme="minorHAnsi" w:cstheme="minorHAnsi"/>
          <w:sz w:val="24"/>
          <w:lang w:val="en-ZA"/>
        </w:rPr>
        <w:t>in order to minimise satellite interference</w:t>
      </w:r>
      <w:r w:rsidR="00274477">
        <w:rPr>
          <w:rFonts w:asciiTheme="minorHAnsi" w:hAnsiTheme="minorHAnsi" w:cstheme="minorHAnsi"/>
          <w:sz w:val="24"/>
          <w:lang w:val="en-ZA"/>
        </w:rPr>
        <w:t xml:space="preserve"> – which is not currently clear in the VHF Handbook </w:t>
      </w:r>
    </w:p>
    <w:p w14:paraId="60BB7DC8" w14:textId="77777777" w:rsidR="002D41BA" w:rsidRPr="00BF751F" w:rsidRDefault="002D41BA" w:rsidP="00876295">
      <w:pPr>
        <w:widowControl/>
        <w:autoSpaceDE/>
        <w:autoSpaceDN/>
        <w:adjustRightInd/>
        <w:jc w:val="left"/>
        <w:rPr>
          <w:rFonts w:ascii="Calibri" w:hAnsi="Calibri" w:cs="Calibri"/>
          <w:sz w:val="24"/>
        </w:rPr>
      </w:pPr>
    </w:p>
    <w:p w14:paraId="13D556B3" w14:textId="77777777" w:rsidR="002D41BA" w:rsidRDefault="002D41BA" w:rsidP="00876295">
      <w:pPr>
        <w:widowControl/>
        <w:autoSpaceDE/>
        <w:autoSpaceDN/>
        <w:adjustRightInd/>
        <w:jc w:val="left"/>
        <w:rPr>
          <w:rFonts w:ascii="Calibri" w:hAnsi="Calibri" w:cs="Calibri"/>
          <w:sz w:val="24"/>
        </w:rPr>
      </w:pPr>
      <w:r w:rsidRPr="00726341">
        <w:rPr>
          <w:rFonts w:ascii="Calibri" w:hAnsi="Calibri" w:cs="Calibri"/>
          <w:b/>
          <w:sz w:val="24"/>
        </w:rPr>
        <w:t>Background</w:t>
      </w:r>
      <w:r w:rsidR="00335B49">
        <w:rPr>
          <w:rFonts w:ascii="Calibri" w:hAnsi="Calibri" w:cs="Calibri"/>
          <w:b/>
          <w:sz w:val="24"/>
        </w:rPr>
        <w:t xml:space="preserve"> and Key Points</w:t>
      </w:r>
      <w:r w:rsidRPr="00726341">
        <w:rPr>
          <w:rFonts w:ascii="Calibri" w:hAnsi="Calibri" w:cs="Calibri"/>
          <w:b/>
          <w:sz w:val="24"/>
        </w:rPr>
        <w:t>:</w:t>
      </w:r>
      <w:r w:rsidRPr="00726341">
        <w:rPr>
          <w:rFonts w:ascii="Calibri" w:hAnsi="Calibri" w:cs="Calibri"/>
          <w:sz w:val="24"/>
        </w:rPr>
        <w:t xml:space="preserve"> </w:t>
      </w:r>
    </w:p>
    <w:p w14:paraId="7A6BD0DD" w14:textId="77777777" w:rsidR="00F14560" w:rsidRDefault="00F14560" w:rsidP="00876295">
      <w:pPr>
        <w:widowControl/>
        <w:autoSpaceDE/>
        <w:autoSpaceDN/>
        <w:adjustRightInd/>
        <w:jc w:val="left"/>
        <w:rPr>
          <w:rFonts w:ascii="Calibri" w:hAnsi="Calibri" w:cs="Calibri"/>
          <w:sz w:val="24"/>
        </w:rPr>
      </w:pPr>
    </w:p>
    <w:p w14:paraId="1538A533" w14:textId="77777777" w:rsidR="00067E6B" w:rsidRPr="00274477" w:rsidRDefault="00067E6B" w:rsidP="00131759">
      <w:pPr>
        <w:pStyle w:val="Default"/>
        <w:rPr>
          <w:rFonts w:ascii="Calibri" w:hAnsi="Calibri" w:cs="Calibri"/>
          <w:sz w:val="24"/>
          <w:szCs w:val="24"/>
          <w:lang w:val="en-ZA"/>
        </w:rPr>
      </w:pPr>
      <w:r w:rsidRPr="00274477">
        <w:rPr>
          <w:rFonts w:ascii="Calibri" w:hAnsi="Calibri" w:cs="Calibri"/>
          <w:b/>
          <w:sz w:val="24"/>
          <w:szCs w:val="24"/>
          <w:lang w:val="en-ZA"/>
        </w:rPr>
        <w:t>General:</w:t>
      </w:r>
      <w:r w:rsidRPr="00274477">
        <w:rPr>
          <w:rFonts w:ascii="Calibri" w:hAnsi="Calibri" w:cs="Calibri"/>
          <w:sz w:val="24"/>
          <w:szCs w:val="24"/>
          <w:lang w:val="en-ZA"/>
        </w:rPr>
        <w:t xml:space="preserve"> </w:t>
      </w:r>
      <w:r w:rsidR="00131759" w:rsidRPr="00274477">
        <w:rPr>
          <w:rFonts w:ascii="Calibri" w:hAnsi="Calibri" w:cs="Calibri"/>
          <w:sz w:val="24"/>
          <w:szCs w:val="24"/>
          <w:lang w:val="en-ZA"/>
        </w:rPr>
        <w:t xml:space="preserve">The 435-438 MHz range is an ITU </w:t>
      </w:r>
      <w:r w:rsidRPr="00274477">
        <w:rPr>
          <w:rFonts w:ascii="Calibri" w:hAnsi="Calibri" w:cs="Calibri"/>
          <w:sz w:val="24"/>
          <w:szCs w:val="24"/>
          <w:lang w:val="en-ZA"/>
        </w:rPr>
        <w:t xml:space="preserve">shared </w:t>
      </w:r>
      <w:r w:rsidR="00131759" w:rsidRPr="00274477">
        <w:rPr>
          <w:rFonts w:ascii="Calibri" w:hAnsi="Calibri" w:cs="Calibri"/>
          <w:sz w:val="24"/>
          <w:szCs w:val="24"/>
          <w:lang w:val="en-ZA"/>
        </w:rPr>
        <w:t xml:space="preserve">secondary, non-exclusive allocation which is seeing growth from other </w:t>
      </w:r>
      <w:r w:rsidRPr="00274477">
        <w:rPr>
          <w:rFonts w:ascii="Calibri" w:hAnsi="Calibri" w:cs="Calibri"/>
          <w:sz w:val="24"/>
          <w:szCs w:val="24"/>
          <w:lang w:val="en-ZA"/>
        </w:rPr>
        <w:t>Primary</w:t>
      </w:r>
      <w:r w:rsidR="00131759" w:rsidRPr="00274477">
        <w:rPr>
          <w:rFonts w:ascii="Calibri" w:hAnsi="Calibri" w:cs="Calibri"/>
          <w:sz w:val="24"/>
          <w:szCs w:val="24"/>
          <w:lang w:val="en-ZA"/>
        </w:rPr>
        <w:t xml:space="preserve"> users including Mobile, high power Radar and other </w:t>
      </w:r>
      <w:r w:rsidRPr="00274477">
        <w:rPr>
          <w:rFonts w:ascii="Calibri" w:hAnsi="Calibri" w:cs="Calibri"/>
          <w:sz w:val="24"/>
          <w:szCs w:val="24"/>
          <w:lang w:val="en-ZA"/>
        </w:rPr>
        <w:t xml:space="preserve">(non-amateur) </w:t>
      </w:r>
      <w:r w:rsidR="00131759" w:rsidRPr="00274477">
        <w:rPr>
          <w:rFonts w:ascii="Calibri" w:hAnsi="Calibri" w:cs="Calibri"/>
          <w:sz w:val="24"/>
          <w:szCs w:val="24"/>
          <w:lang w:val="en-ZA"/>
        </w:rPr>
        <w:t xml:space="preserve">Satellites. </w:t>
      </w:r>
      <w:r w:rsidRPr="00274477">
        <w:rPr>
          <w:rFonts w:ascii="Calibri" w:hAnsi="Calibri" w:cs="Calibri"/>
          <w:sz w:val="24"/>
          <w:szCs w:val="24"/>
          <w:lang w:val="en-ZA"/>
        </w:rPr>
        <w:t xml:space="preserve">Despite the significant number of amateur satellites, it is a very vulnerable secondary allocation that shows up as pretty empty on terrestrial regulatory spectrum monitoring.  </w:t>
      </w:r>
    </w:p>
    <w:p w14:paraId="39265332" w14:textId="77777777" w:rsidR="00067E6B" w:rsidRPr="00274477" w:rsidRDefault="00067E6B" w:rsidP="00131759">
      <w:pPr>
        <w:pStyle w:val="Default"/>
        <w:rPr>
          <w:rFonts w:ascii="Calibri" w:hAnsi="Calibri" w:cs="Calibri"/>
          <w:sz w:val="24"/>
          <w:szCs w:val="24"/>
          <w:lang w:val="en-ZA"/>
        </w:rPr>
      </w:pPr>
    </w:p>
    <w:p w14:paraId="0E526B73" w14:textId="77777777" w:rsidR="00067E6B" w:rsidRPr="00274477" w:rsidRDefault="00067E6B" w:rsidP="00131759">
      <w:pPr>
        <w:pStyle w:val="Default"/>
        <w:rPr>
          <w:rFonts w:ascii="Calibri" w:hAnsi="Calibri" w:cs="Calibri"/>
          <w:sz w:val="24"/>
          <w:szCs w:val="24"/>
          <w:lang w:val="en-ZA"/>
        </w:rPr>
      </w:pPr>
      <w:r w:rsidRPr="00274477">
        <w:rPr>
          <w:rFonts w:ascii="Calibri" w:hAnsi="Calibri" w:cs="Calibri"/>
          <w:sz w:val="24"/>
          <w:szCs w:val="24"/>
          <w:lang w:val="en-ZA"/>
        </w:rPr>
        <w:t>The careful introduction of DATV in the band at Varna in 2014 has helped to create both additional innovation, and also usefully enabled us to demonstrate the terrestrial shared usage as well. The DATV technology in 436-438</w:t>
      </w:r>
      <w:r w:rsidR="008C2F51">
        <w:rPr>
          <w:rFonts w:ascii="Calibri" w:hAnsi="Calibri" w:cs="Calibri"/>
          <w:sz w:val="24"/>
          <w:szCs w:val="24"/>
          <w:lang w:val="en-ZA"/>
        </w:rPr>
        <w:t xml:space="preserve"> MHz</w:t>
      </w:r>
      <w:r w:rsidRPr="00274477">
        <w:rPr>
          <w:rFonts w:ascii="Calibri" w:hAnsi="Calibri" w:cs="Calibri"/>
          <w:sz w:val="24"/>
          <w:szCs w:val="24"/>
          <w:lang w:val="en-ZA"/>
        </w:rPr>
        <w:t xml:space="preserve"> has since led to even more advanced RB-DATV, and </w:t>
      </w:r>
      <w:r w:rsidR="008C2F51">
        <w:rPr>
          <w:rFonts w:ascii="Calibri" w:hAnsi="Calibri" w:cs="Calibri"/>
          <w:sz w:val="24"/>
          <w:szCs w:val="24"/>
          <w:lang w:val="en-ZA"/>
        </w:rPr>
        <w:t xml:space="preserve">its </w:t>
      </w:r>
      <w:r w:rsidRPr="00274477">
        <w:rPr>
          <w:rFonts w:ascii="Calibri" w:hAnsi="Calibri" w:cs="Calibri"/>
          <w:sz w:val="24"/>
          <w:szCs w:val="24"/>
          <w:lang w:val="en-ZA"/>
        </w:rPr>
        <w:t xml:space="preserve">successes in </w:t>
      </w:r>
      <w:r w:rsidR="008C2F51">
        <w:rPr>
          <w:rFonts w:ascii="Calibri" w:hAnsi="Calibri" w:cs="Calibri"/>
          <w:sz w:val="24"/>
          <w:szCs w:val="24"/>
          <w:lang w:val="en-ZA"/>
        </w:rPr>
        <w:t xml:space="preserve">assisting </w:t>
      </w:r>
      <w:r w:rsidRPr="00274477">
        <w:rPr>
          <w:rFonts w:ascii="Calibri" w:hAnsi="Calibri" w:cs="Calibri"/>
          <w:sz w:val="24"/>
          <w:szCs w:val="24"/>
          <w:lang w:val="en-ZA"/>
        </w:rPr>
        <w:t>50MHz at WRC</w:t>
      </w:r>
      <w:r w:rsidR="008C2F51">
        <w:rPr>
          <w:rFonts w:ascii="Calibri" w:hAnsi="Calibri" w:cs="Calibri"/>
          <w:sz w:val="24"/>
          <w:szCs w:val="24"/>
          <w:lang w:val="en-ZA"/>
        </w:rPr>
        <w:t>-19</w:t>
      </w:r>
      <w:r w:rsidRPr="00274477">
        <w:rPr>
          <w:rFonts w:ascii="Calibri" w:hAnsi="Calibri" w:cs="Calibri"/>
          <w:sz w:val="24"/>
          <w:szCs w:val="24"/>
          <w:lang w:val="en-ZA"/>
        </w:rPr>
        <w:t xml:space="preserve"> and QO-100 usage.</w:t>
      </w:r>
    </w:p>
    <w:p w14:paraId="0AF0DCCB" w14:textId="77777777" w:rsidR="00067E6B" w:rsidRDefault="00067E6B" w:rsidP="00131759">
      <w:pPr>
        <w:pStyle w:val="Default"/>
        <w:rPr>
          <w:lang w:val="en-ZA"/>
        </w:rPr>
      </w:pPr>
    </w:p>
    <w:p w14:paraId="55530C32" w14:textId="77777777" w:rsidR="00131759" w:rsidRPr="00131759" w:rsidRDefault="00131759" w:rsidP="00131759">
      <w:pPr>
        <w:pStyle w:val="Default"/>
        <w:rPr>
          <w:lang w:val="en-ZA"/>
        </w:rPr>
      </w:pPr>
    </w:p>
    <w:p w14:paraId="6E07B9B2" w14:textId="77777777" w:rsidR="00995C86" w:rsidRDefault="00F14560" w:rsidP="00876295">
      <w:pPr>
        <w:widowControl/>
        <w:autoSpaceDE/>
        <w:autoSpaceDN/>
        <w:adjustRightInd/>
        <w:jc w:val="left"/>
        <w:rPr>
          <w:rFonts w:ascii="Calibri" w:hAnsi="Calibri" w:cs="Calibri"/>
          <w:sz w:val="24"/>
        </w:rPr>
      </w:pPr>
      <w:r w:rsidRPr="00F14560">
        <w:rPr>
          <w:rFonts w:ascii="Calibri" w:hAnsi="Calibri" w:cs="Calibri"/>
          <w:b/>
          <w:sz w:val="24"/>
        </w:rPr>
        <w:lastRenderedPageBreak/>
        <w:t>DATV</w:t>
      </w:r>
      <w:r w:rsidR="00067E6B">
        <w:rPr>
          <w:rFonts w:ascii="Calibri" w:hAnsi="Calibri" w:cs="Calibri"/>
          <w:b/>
          <w:sz w:val="24"/>
        </w:rPr>
        <w:t>:</w:t>
      </w:r>
      <w:r w:rsidR="00274477">
        <w:rPr>
          <w:rFonts w:ascii="Calibri" w:hAnsi="Calibri" w:cs="Calibri"/>
          <w:b/>
          <w:sz w:val="24"/>
        </w:rPr>
        <w:t xml:space="preserve"> </w:t>
      </w:r>
      <w:r w:rsidR="00BE5FD7">
        <w:rPr>
          <w:rFonts w:ascii="Calibri" w:hAnsi="Calibri" w:cs="Calibri"/>
          <w:sz w:val="24"/>
        </w:rPr>
        <w:t xml:space="preserve">In the 2014 </w:t>
      </w:r>
      <w:r w:rsidR="00714A29">
        <w:rPr>
          <w:rFonts w:ascii="Calibri" w:hAnsi="Calibri" w:cs="Calibri"/>
          <w:sz w:val="24"/>
        </w:rPr>
        <w:t xml:space="preserve">Region-1 </w:t>
      </w:r>
      <w:r w:rsidR="00995C86">
        <w:rPr>
          <w:rFonts w:ascii="Calibri" w:hAnsi="Calibri" w:cs="Calibri"/>
          <w:sz w:val="24"/>
        </w:rPr>
        <w:t>Conference</w:t>
      </w:r>
      <w:r w:rsidR="00714A29">
        <w:rPr>
          <w:rFonts w:ascii="Calibri" w:hAnsi="Calibri" w:cs="Calibri"/>
          <w:sz w:val="24"/>
        </w:rPr>
        <w:t xml:space="preserve"> </w:t>
      </w:r>
      <w:r w:rsidR="00BE5FD7">
        <w:rPr>
          <w:rFonts w:ascii="Calibri" w:hAnsi="Calibri" w:cs="Calibri"/>
          <w:sz w:val="24"/>
        </w:rPr>
        <w:t>at Varna</w:t>
      </w:r>
      <w:r w:rsidR="008C2F51">
        <w:rPr>
          <w:rFonts w:ascii="Calibri" w:hAnsi="Calibri" w:cs="Calibri"/>
          <w:sz w:val="24"/>
        </w:rPr>
        <w:t>-Albena</w:t>
      </w:r>
      <w:r w:rsidR="00BE5FD7">
        <w:rPr>
          <w:rFonts w:ascii="Calibri" w:hAnsi="Calibri" w:cs="Calibri"/>
          <w:sz w:val="24"/>
        </w:rPr>
        <w:t xml:space="preserve">, a </w:t>
      </w:r>
      <w:r w:rsidR="008818D7">
        <w:rPr>
          <w:rFonts w:ascii="Calibri" w:hAnsi="Calibri" w:cs="Calibri"/>
          <w:sz w:val="24"/>
        </w:rPr>
        <w:t xml:space="preserve">carefully </w:t>
      </w:r>
      <w:r w:rsidR="00995C86">
        <w:rPr>
          <w:rFonts w:ascii="Calibri" w:hAnsi="Calibri" w:cs="Calibri"/>
          <w:sz w:val="24"/>
        </w:rPr>
        <w:t>balanced arrangement</w:t>
      </w:r>
      <w:r w:rsidR="00BE5FD7">
        <w:rPr>
          <w:rFonts w:ascii="Calibri" w:hAnsi="Calibri" w:cs="Calibri"/>
          <w:sz w:val="24"/>
        </w:rPr>
        <w:t xml:space="preserve"> was agreed </w:t>
      </w:r>
      <w:r w:rsidR="00995C86">
        <w:rPr>
          <w:rFonts w:ascii="Calibri" w:hAnsi="Calibri" w:cs="Calibri"/>
          <w:sz w:val="24"/>
        </w:rPr>
        <w:t>so that</w:t>
      </w:r>
      <w:r w:rsidR="00BE5FD7">
        <w:rPr>
          <w:rFonts w:ascii="Calibri" w:hAnsi="Calibri" w:cs="Calibri"/>
          <w:sz w:val="24"/>
        </w:rPr>
        <w:t xml:space="preserve"> new DATV </w:t>
      </w:r>
      <w:r w:rsidR="00995C86">
        <w:rPr>
          <w:rFonts w:ascii="Calibri" w:hAnsi="Calibri" w:cs="Calibri"/>
          <w:sz w:val="24"/>
        </w:rPr>
        <w:t>could be used</w:t>
      </w:r>
      <w:r w:rsidR="00BE5FD7">
        <w:rPr>
          <w:rFonts w:ascii="Calibri" w:hAnsi="Calibri" w:cs="Calibri"/>
          <w:sz w:val="24"/>
        </w:rPr>
        <w:t xml:space="preserve"> </w:t>
      </w:r>
      <w:r w:rsidR="008C2F51">
        <w:rPr>
          <w:rFonts w:ascii="Calibri" w:hAnsi="Calibri" w:cs="Calibri"/>
          <w:sz w:val="24"/>
        </w:rPr>
        <w:t>with</w:t>
      </w:r>
      <w:r w:rsidR="00BE5FD7">
        <w:rPr>
          <w:rFonts w:ascii="Calibri" w:hAnsi="Calibri" w:cs="Calibri"/>
          <w:sz w:val="24"/>
        </w:rPr>
        <w:t>in the 435-438 MHz segment</w:t>
      </w:r>
      <w:r w:rsidR="00876295">
        <w:rPr>
          <w:rFonts w:ascii="Calibri" w:hAnsi="Calibri" w:cs="Calibri"/>
          <w:sz w:val="24"/>
        </w:rPr>
        <w:t>,</w:t>
      </w:r>
      <w:r w:rsidR="00BE5FD7">
        <w:rPr>
          <w:rFonts w:ascii="Calibri" w:hAnsi="Calibri" w:cs="Calibri"/>
          <w:sz w:val="24"/>
        </w:rPr>
        <w:t xml:space="preserve"> whilst minimising interference to the amateur satellite service.  </w:t>
      </w:r>
    </w:p>
    <w:p w14:paraId="396BD235" w14:textId="77777777" w:rsidR="00995C86" w:rsidRDefault="00995C86" w:rsidP="00876295">
      <w:pPr>
        <w:widowControl/>
        <w:autoSpaceDE/>
        <w:autoSpaceDN/>
        <w:adjustRightInd/>
        <w:jc w:val="left"/>
        <w:rPr>
          <w:rFonts w:ascii="Calibri" w:hAnsi="Calibri" w:cs="Calibri"/>
          <w:sz w:val="24"/>
        </w:rPr>
      </w:pPr>
    </w:p>
    <w:p w14:paraId="786C0E7F" w14:textId="77777777" w:rsidR="00995C86" w:rsidRPr="00995C86" w:rsidRDefault="00995C86" w:rsidP="00876295">
      <w:pPr>
        <w:jc w:val="left"/>
        <w:rPr>
          <w:rFonts w:asciiTheme="minorHAnsi" w:hAnsiTheme="minorHAnsi" w:cstheme="minorHAnsi"/>
          <w:sz w:val="24"/>
        </w:rPr>
      </w:pPr>
      <w:r w:rsidRPr="00995C86">
        <w:rPr>
          <w:rFonts w:asciiTheme="minorHAnsi" w:hAnsiTheme="minorHAnsi" w:cstheme="minorHAnsi"/>
          <w:sz w:val="24"/>
        </w:rPr>
        <w:t xml:space="preserve">The relevant </w:t>
      </w:r>
      <w:r w:rsidR="008C2F51">
        <w:rPr>
          <w:rFonts w:asciiTheme="minorHAnsi" w:hAnsiTheme="minorHAnsi" w:cstheme="minorHAnsi"/>
          <w:sz w:val="24"/>
        </w:rPr>
        <w:t xml:space="preserve">VHF Handbook </w:t>
      </w:r>
      <w:r w:rsidRPr="00995C86">
        <w:rPr>
          <w:rFonts w:asciiTheme="minorHAnsi" w:hAnsiTheme="minorHAnsi" w:cstheme="minorHAnsi"/>
          <w:sz w:val="24"/>
        </w:rPr>
        <w:t xml:space="preserve">clauses </w:t>
      </w:r>
      <w:r>
        <w:rPr>
          <w:rFonts w:asciiTheme="minorHAnsi" w:hAnsiTheme="minorHAnsi" w:cstheme="minorHAnsi"/>
          <w:sz w:val="24"/>
        </w:rPr>
        <w:t>include</w:t>
      </w:r>
      <w:r w:rsidRPr="00995C86">
        <w:rPr>
          <w:rFonts w:asciiTheme="minorHAnsi" w:hAnsiTheme="minorHAnsi" w:cstheme="minorHAnsi"/>
          <w:sz w:val="24"/>
        </w:rPr>
        <w:t>:-</w:t>
      </w:r>
    </w:p>
    <w:p w14:paraId="647516C5" w14:textId="77777777" w:rsidR="00995C86" w:rsidRDefault="00995C86" w:rsidP="00876295">
      <w:pPr>
        <w:pStyle w:val="Default"/>
        <w:ind w:left="720"/>
        <w:jc w:val="left"/>
        <w:rPr>
          <w:lang w:val="en-ZA"/>
        </w:rPr>
      </w:pPr>
    </w:p>
    <w:p w14:paraId="7AF76E7C" w14:textId="77777777" w:rsidR="003D73DC" w:rsidRPr="003D73DC" w:rsidRDefault="00995C86" w:rsidP="00876295">
      <w:pPr>
        <w:widowControl/>
        <w:ind w:left="720"/>
        <w:jc w:val="left"/>
        <w:rPr>
          <w:i/>
          <w:sz w:val="18"/>
        </w:rPr>
      </w:pPr>
      <w:r w:rsidRPr="00995C86">
        <w:rPr>
          <w:i/>
          <w:sz w:val="18"/>
        </w:rPr>
        <w:t>1.5</w:t>
      </w:r>
      <w:r>
        <w:rPr>
          <w:i/>
          <w:sz w:val="18"/>
        </w:rPr>
        <w:t>.</w:t>
      </w:r>
      <w:r w:rsidRPr="00995C86">
        <w:rPr>
          <w:i/>
          <w:sz w:val="18"/>
        </w:rPr>
        <w:t>1 (c)  “</w:t>
      </w:r>
      <w:r w:rsidR="003D73DC" w:rsidRPr="003D73DC">
        <w:rPr>
          <w:i/>
          <w:sz w:val="18"/>
        </w:rPr>
        <w:t>ATV operators should be encouraged to use the microwave allocations where available, but may</w:t>
      </w:r>
      <w:r w:rsidR="003D73DC">
        <w:rPr>
          <w:i/>
          <w:sz w:val="18"/>
        </w:rPr>
        <w:t xml:space="preserve"> </w:t>
      </w:r>
      <w:r w:rsidR="003D73DC" w:rsidRPr="003D73DC">
        <w:rPr>
          <w:i/>
          <w:sz w:val="18"/>
        </w:rPr>
        <w:t>continue to use the 435 MHz band. In case of interference between ATV and the Amateur Satellite</w:t>
      </w:r>
    </w:p>
    <w:p w14:paraId="015692F9" w14:textId="77777777" w:rsidR="00995C86" w:rsidRPr="00995C86" w:rsidRDefault="003D73DC" w:rsidP="00876295">
      <w:pPr>
        <w:widowControl/>
        <w:ind w:left="720"/>
        <w:jc w:val="left"/>
        <w:rPr>
          <w:i/>
          <w:sz w:val="18"/>
        </w:rPr>
      </w:pPr>
      <w:r w:rsidRPr="003D73DC">
        <w:rPr>
          <w:i/>
          <w:sz w:val="18"/>
        </w:rPr>
        <w:t>Service, the Satellite Service shall have priority</w:t>
      </w:r>
      <w:r w:rsidR="00560D15">
        <w:rPr>
          <w:i/>
          <w:sz w:val="18"/>
        </w:rPr>
        <w:t>.</w:t>
      </w:r>
      <w:r>
        <w:rPr>
          <w:i/>
          <w:sz w:val="18"/>
        </w:rPr>
        <w:t xml:space="preserve"> </w:t>
      </w:r>
      <w:r w:rsidR="00995C86" w:rsidRPr="00995C86">
        <w:rPr>
          <w:rFonts w:ascii="Helvetica" w:eastAsia="Calibri" w:hAnsi="Helvetica" w:cs="Helvetica"/>
          <w:i/>
          <w:sz w:val="19"/>
          <w:szCs w:val="21"/>
          <w:lang w:val="en-GB"/>
        </w:rPr>
        <w:t>Any remaining legacy wideband ATV usage in the 435MHz band should be phased out in favour of narrower bandwidth, more compatible, modes such as DATV or SATV”</w:t>
      </w:r>
    </w:p>
    <w:p w14:paraId="7150FAC0" w14:textId="77777777" w:rsidR="00995C86" w:rsidRDefault="00995C86" w:rsidP="00876295">
      <w:pPr>
        <w:pStyle w:val="Default"/>
        <w:jc w:val="left"/>
        <w:rPr>
          <w:i/>
          <w:sz w:val="18"/>
          <w:lang w:val="en-ZA"/>
        </w:rPr>
      </w:pPr>
    </w:p>
    <w:p w14:paraId="4AB07C9B" w14:textId="77777777" w:rsidR="00995C86" w:rsidRPr="00995C86" w:rsidRDefault="00995C86" w:rsidP="00876295">
      <w:pPr>
        <w:pStyle w:val="Default"/>
        <w:jc w:val="left"/>
        <w:rPr>
          <w:rFonts w:asciiTheme="minorHAnsi" w:hAnsiTheme="minorHAnsi" w:cstheme="minorHAnsi"/>
          <w:sz w:val="24"/>
          <w:lang w:val="en-ZA"/>
        </w:rPr>
      </w:pPr>
      <w:r w:rsidRPr="00995C86">
        <w:rPr>
          <w:rFonts w:asciiTheme="minorHAnsi" w:hAnsiTheme="minorHAnsi" w:cstheme="minorHAnsi"/>
          <w:sz w:val="24"/>
          <w:lang w:val="en-ZA"/>
        </w:rPr>
        <w:t>And</w:t>
      </w:r>
    </w:p>
    <w:p w14:paraId="6FA9180E" w14:textId="77777777" w:rsidR="00995C86" w:rsidRDefault="00995C86" w:rsidP="00876295">
      <w:pPr>
        <w:pStyle w:val="Default"/>
        <w:jc w:val="left"/>
        <w:rPr>
          <w:i/>
          <w:sz w:val="18"/>
          <w:lang w:val="en-ZA"/>
        </w:rPr>
      </w:pPr>
    </w:p>
    <w:p w14:paraId="450CB172" w14:textId="77777777" w:rsidR="00995C86" w:rsidRPr="00995C86" w:rsidRDefault="00995C86" w:rsidP="00876295">
      <w:pPr>
        <w:widowControl/>
        <w:ind w:left="720"/>
        <w:jc w:val="left"/>
        <w:rPr>
          <w:rFonts w:ascii="Arial" w:eastAsia="Calibri" w:hAnsi="Arial" w:cs="Arial"/>
          <w:b/>
          <w:i/>
          <w:sz w:val="18"/>
          <w:szCs w:val="18"/>
          <w:lang w:val="en-GB"/>
        </w:rPr>
      </w:pPr>
      <w:r w:rsidRPr="00995C86">
        <w:rPr>
          <w:rFonts w:ascii="Arial" w:eastAsia="Calibri" w:hAnsi="Arial" w:cs="Arial"/>
          <w:b/>
          <w:i/>
          <w:sz w:val="18"/>
          <w:szCs w:val="18"/>
          <w:lang w:val="en-GB"/>
        </w:rPr>
        <w:t xml:space="preserve">1.5.4 DATV &amp; SATV in the 435 MHz Band </w:t>
      </w:r>
    </w:p>
    <w:p w14:paraId="13002CAC" w14:textId="77777777" w:rsidR="00995C86" w:rsidRPr="00995C86" w:rsidRDefault="00995C86" w:rsidP="00876295">
      <w:pPr>
        <w:widowControl/>
        <w:ind w:left="720"/>
        <w:jc w:val="left"/>
        <w:rPr>
          <w:rFonts w:ascii="Arial" w:eastAsia="Calibri" w:hAnsi="Arial" w:cs="Arial"/>
          <w:i/>
          <w:sz w:val="18"/>
          <w:szCs w:val="18"/>
          <w:lang w:val="en-GB"/>
        </w:rPr>
      </w:pPr>
      <w:r w:rsidRPr="00995C86">
        <w:rPr>
          <w:rFonts w:ascii="Arial" w:eastAsia="Calibri" w:hAnsi="Arial" w:cs="Arial"/>
          <w:i/>
          <w:sz w:val="18"/>
          <w:szCs w:val="18"/>
          <w:lang w:val="en-GB"/>
        </w:rPr>
        <w:t>If the 435-438MHz amateur satellite section is used for ATV, it shall be on the following basis:</w:t>
      </w:r>
    </w:p>
    <w:p w14:paraId="08BE7630" w14:textId="77777777" w:rsidR="00995C86" w:rsidRPr="00995C86" w:rsidRDefault="00995C86" w:rsidP="00876295">
      <w:pPr>
        <w:pStyle w:val="ListParagraph"/>
        <w:widowControl/>
        <w:numPr>
          <w:ilvl w:val="0"/>
          <w:numId w:val="22"/>
        </w:numPr>
        <w:ind w:left="1440"/>
        <w:jc w:val="left"/>
        <w:rPr>
          <w:rFonts w:ascii="Arial" w:eastAsia="Calibri" w:hAnsi="Arial" w:cs="Arial"/>
          <w:i/>
          <w:sz w:val="18"/>
          <w:szCs w:val="18"/>
          <w:lang w:val="en-GB"/>
        </w:rPr>
      </w:pPr>
      <w:r w:rsidRPr="00995C86">
        <w:rPr>
          <w:rFonts w:ascii="Arial" w:eastAsia="Calibri" w:hAnsi="Arial" w:cs="Arial"/>
          <w:i/>
          <w:sz w:val="18"/>
          <w:szCs w:val="18"/>
          <w:lang w:val="en-GB"/>
        </w:rPr>
        <w:t>ATV (like Voice) Repeater outputs are not permitted</w:t>
      </w:r>
    </w:p>
    <w:p w14:paraId="0DC8CFA8" w14:textId="77777777" w:rsidR="00995C86" w:rsidRPr="00995C86" w:rsidRDefault="00995C86" w:rsidP="00876295">
      <w:pPr>
        <w:pStyle w:val="ListParagraph"/>
        <w:widowControl/>
        <w:numPr>
          <w:ilvl w:val="0"/>
          <w:numId w:val="22"/>
        </w:numPr>
        <w:ind w:left="1440"/>
        <w:jc w:val="left"/>
        <w:rPr>
          <w:rFonts w:ascii="Arial" w:eastAsia="Calibri" w:hAnsi="Arial" w:cs="Arial"/>
          <w:i/>
          <w:sz w:val="18"/>
          <w:szCs w:val="18"/>
          <w:lang w:val="en-GB"/>
        </w:rPr>
      </w:pPr>
      <w:r w:rsidRPr="00995C86">
        <w:rPr>
          <w:rFonts w:ascii="Arial" w:eastAsia="Calibri" w:hAnsi="Arial" w:cs="Arial"/>
          <w:i/>
          <w:sz w:val="18"/>
          <w:szCs w:val="18"/>
          <w:lang w:val="en-GB"/>
        </w:rPr>
        <w:t>ATV Internet gateways are not permitted</w:t>
      </w:r>
    </w:p>
    <w:p w14:paraId="6BD306B1" w14:textId="77777777" w:rsidR="00995C86" w:rsidRPr="00995C86" w:rsidRDefault="00995C86" w:rsidP="00876295">
      <w:pPr>
        <w:pStyle w:val="ListParagraph"/>
        <w:widowControl/>
        <w:numPr>
          <w:ilvl w:val="0"/>
          <w:numId w:val="22"/>
        </w:numPr>
        <w:ind w:left="1440"/>
        <w:jc w:val="left"/>
        <w:rPr>
          <w:rFonts w:ascii="Arial" w:eastAsia="Calibri" w:hAnsi="Arial" w:cs="Arial"/>
          <w:i/>
          <w:sz w:val="18"/>
          <w:szCs w:val="18"/>
          <w:lang w:val="en-GB"/>
        </w:rPr>
      </w:pPr>
      <w:r w:rsidRPr="00995C86">
        <w:rPr>
          <w:rFonts w:ascii="Arial" w:eastAsia="Calibri" w:hAnsi="Arial" w:cs="Arial"/>
          <w:i/>
          <w:sz w:val="18"/>
          <w:szCs w:val="18"/>
          <w:lang w:val="en-GB"/>
        </w:rPr>
        <w:t>ATV Repeater inputs are permitted (</w:t>
      </w:r>
      <w:proofErr w:type="spellStart"/>
      <w:r w:rsidRPr="00995C86">
        <w:rPr>
          <w:rFonts w:ascii="Arial" w:eastAsia="Calibri" w:hAnsi="Arial" w:cs="Arial"/>
          <w:i/>
          <w:sz w:val="18"/>
          <w:szCs w:val="18"/>
          <w:lang w:val="en-GB"/>
        </w:rPr>
        <w:t>eg</w:t>
      </w:r>
      <w:proofErr w:type="spellEnd"/>
      <w:r w:rsidRPr="00995C86">
        <w:rPr>
          <w:rFonts w:ascii="Arial" w:eastAsia="Calibri" w:hAnsi="Arial" w:cs="Arial"/>
          <w:i/>
          <w:sz w:val="18"/>
          <w:szCs w:val="18"/>
          <w:lang w:val="en-GB"/>
        </w:rPr>
        <w:t xml:space="preserve"> for cross band usage)</w:t>
      </w:r>
    </w:p>
    <w:p w14:paraId="19B4AA04" w14:textId="77777777" w:rsidR="00995C86" w:rsidRPr="00995C86" w:rsidRDefault="00995C86" w:rsidP="00876295">
      <w:pPr>
        <w:pStyle w:val="ListParagraph"/>
        <w:widowControl/>
        <w:numPr>
          <w:ilvl w:val="0"/>
          <w:numId w:val="22"/>
        </w:numPr>
        <w:ind w:left="1440"/>
        <w:jc w:val="left"/>
        <w:rPr>
          <w:rFonts w:ascii="Arial" w:eastAsia="Calibri" w:hAnsi="Arial" w:cs="Arial"/>
          <w:i/>
          <w:sz w:val="18"/>
          <w:szCs w:val="18"/>
          <w:lang w:val="en-GB"/>
        </w:rPr>
      </w:pPr>
      <w:r w:rsidRPr="00995C86">
        <w:rPr>
          <w:rFonts w:ascii="Arial" w:eastAsia="Calibri" w:hAnsi="Arial" w:cs="Arial"/>
          <w:i/>
          <w:sz w:val="18"/>
          <w:szCs w:val="18"/>
          <w:lang w:val="en-GB"/>
        </w:rPr>
        <w:t>ATV Simplex usage is permitted</w:t>
      </w:r>
    </w:p>
    <w:p w14:paraId="42EB1CB7" w14:textId="77777777" w:rsidR="00995C86" w:rsidRPr="00995C86" w:rsidRDefault="00995C86" w:rsidP="00876295">
      <w:pPr>
        <w:pStyle w:val="ListParagraph"/>
        <w:widowControl/>
        <w:numPr>
          <w:ilvl w:val="0"/>
          <w:numId w:val="22"/>
        </w:numPr>
        <w:ind w:left="1440"/>
        <w:jc w:val="left"/>
        <w:rPr>
          <w:rFonts w:ascii="Arial" w:eastAsia="Calibri" w:hAnsi="Arial" w:cs="Arial"/>
          <w:i/>
          <w:sz w:val="18"/>
          <w:szCs w:val="18"/>
          <w:lang w:val="en-GB"/>
        </w:rPr>
      </w:pPr>
      <w:r w:rsidRPr="00995C86">
        <w:rPr>
          <w:rFonts w:ascii="Arial" w:eastAsia="Calibri" w:hAnsi="Arial" w:cs="Arial"/>
          <w:i/>
          <w:sz w:val="18"/>
          <w:szCs w:val="18"/>
          <w:lang w:val="en-GB"/>
        </w:rPr>
        <w:t>Transmission times by ATV users should be as short as possible</w:t>
      </w:r>
    </w:p>
    <w:p w14:paraId="50B97A56" w14:textId="77777777" w:rsidR="00995C86" w:rsidRPr="00995C86" w:rsidRDefault="00995C86" w:rsidP="00876295">
      <w:pPr>
        <w:widowControl/>
        <w:ind w:left="720"/>
        <w:jc w:val="left"/>
        <w:rPr>
          <w:rFonts w:ascii="Arial" w:hAnsi="Arial" w:cs="Arial"/>
          <w:i/>
          <w:sz w:val="18"/>
          <w:szCs w:val="18"/>
        </w:rPr>
      </w:pPr>
      <w:r w:rsidRPr="00995C86">
        <w:rPr>
          <w:rFonts w:ascii="Arial" w:eastAsia="Calibri" w:hAnsi="Arial" w:cs="Arial"/>
          <w:i/>
          <w:sz w:val="18"/>
          <w:szCs w:val="18"/>
          <w:lang w:val="en-GB"/>
        </w:rPr>
        <w:t>Any usage should also be compliant with the Region 1 Technical Recommendations for DATV/SATV and in particular the maximum bandwidth. Centre frequencies of ATV usage in the amateur satellite section shall be chosen to place its bandwidth at the upper end of the amateur satellite section</w:t>
      </w:r>
    </w:p>
    <w:p w14:paraId="7697179F" w14:textId="77777777" w:rsidR="00995C86" w:rsidRDefault="00995C86" w:rsidP="00876295">
      <w:pPr>
        <w:pStyle w:val="Default"/>
        <w:jc w:val="left"/>
        <w:rPr>
          <w:i/>
          <w:sz w:val="18"/>
          <w:lang w:val="en-ZA"/>
        </w:rPr>
      </w:pPr>
    </w:p>
    <w:p w14:paraId="1D721B8F" w14:textId="77777777" w:rsidR="00EA748E" w:rsidRPr="00AC7723" w:rsidRDefault="008C2F51" w:rsidP="00876295">
      <w:pPr>
        <w:pStyle w:val="Default"/>
        <w:jc w:val="left"/>
        <w:rPr>
          <w:rFonts w:ascii="Calibri" w:hAnsi="Calibri" w:cs="Calibri"/>
          <w:sz w:val="24"/>
          <w:szCs w:val="24"/>
          <w:lang w:val="en-ZA"/>
        </w:rPr>
      </w:pPr>
      <w:r>
        <w:rPr>
          <w:rFonts w:ascii="Calibri" w:hAnsi="Calibri" w:cs="Calibri"/>
          <w:sz w:val="24"/>
          <w:szCs w:val="24"/>
          <w:lang w:val="en-ZA"/>
        </w:rPr>
        <w:t>However, t</w:t>
      </w:r>
      <w:r w:rsidR="00EA748E" w:rsidRPr="00AC7723">
        <w:rPr>
          <w:rFonts w:ascii="Calibri" w:hAnsi="Calibri" w:cs="Calibri"/>
          <w:sz w:val="24"/>
          <w:szCs w:val="24"/>
          <w:lang w:val="en-ZA"/>
        </w:rPr>
        <w:t xml:space="preserve">he above </w:t>
      </w:r>
      <w:r>
        <w:rPr>
          <w:rFonts w:ascii="Calibri" w:hAnsi="Calibri" w:cs="Calibri"/>
          <w:sz w:val="24"/>
          <w:szCs w:val="24"/>
          <w:lang w:val="en-ZA"/>
        </w:rPr>
        <w:t>clauses</w:t>
      </w:r>
      <w:r w:rsidR="00AC7723">
        <w:rPr>
          <w:rFonts w:ascii="Calibri" w:hAnsi="Calibri" w:cs="Calibri"/>
          <w:sz w:val="24"/>
          <w:szCs w:val="24"/>
          <w:lang w:val="en-ZA"/>
        </w:rPr>
        <w:t xml:space="preserve"> </w:t>
      </w:r>
      <w:r w:rsidR="00EA748E" w:rsidRPr="00AC7723">
        <w:rPr>
          <w:rFonts w:ascii="Calibri" w:hAnsi="Calibri" w:cs="Calibri"/>
          <w:sz w:val="24"/>
          <w:szCs w:val="24"/>
          <w:lang w:val="en-ZA"/>
        </w:rPr>
        <w:t xml:space="preserve">do not directly define the </w:t>
      </w:r>
      <w:r w:rsidR="00D22457">
        <w:rPr>
          <w:rFonts w:ascii="Calibri" w:hAnsi="Calibri" w:cs="Calibri"/>
          <w:sz w:val="24"/>
          <w:szCs w:val="24"/>
          <w:lang w:val="en-ZA"/>
        </w:rPr>
        <w:t xml:space="preserve">exact </w:t>
      </w:r>
      <w:r w:rsidR="00EA748E" w:rsidRPr="00AC7723">
        <w:rPr>
          <w:rFonts w:ascii="Calibri" w:hAnsi="Calibri" w:cs="Calibri"/>
          <w:sz w:val="24"/>
          <w:szCs w:val="24"/>
          <w:lang w:val="en-ZA"/>
        </w:rPr>
        <w:t xml:space="preserve">frequency range or bandwidth. That is determined by a DATV recommendation of 2MHz Max </w:t>
      </w:r>
      <w:r w:rsidR="00EA748E" w:rsidRPr="008C2F51">
        <w:rPr>
          <w:rFonts w:ascii="Calibri" w:hAnsi="Calibri" w:cs="Calibri"/>
          <w:sz w:val="24"/>
          <w:szCs w:val="24"/>
          <w:lang w:val="en-ZA"/>
        </w:rPr>
        <w:t xml:space="preserve">BW in Section- </w:t>
      </w:r>
      <w:r w:rsidR="00067E6B" w:rsidRPr="008C2F51">
        <w:rPr>
          <w:rFonts w:ascii="Calibri" w:hAnsi="Calibri" w:cs="Calibri"/>
          <w:sz w:val="24"/>
          <w:szCs w:val="24"/>
          <w:lang w:val="en-ZA"/>
        </w:rPr>
        <w:t xml:space="preserve">9.4 </w:t>
      </w:r>
      <w:r w:rsidR="00EA748E" w:rsidRPr="008C2F51">
        <w:rPr>
          <w:rFonts w:ascii="Calibri" w:hAnsi="Calibri" w:cs="Calibri"/>
          <w:sz w:val="24"/>
          <w:szCs w:val="24"/>
          <w:lang w:val="en-ZA"/>
        </w:rPr>
        <w:t>of</w:t>
      </w:r>
      <w:r w:rsidR="00EA748E" w:rsidRPr="00AC7723">
        <w:rPr>
          <w:rFonts w:ascii="Calibri" w:hAnsi="Calibri" w:cs="Calibri"/>
          <w:sz w:val="24"/>
          <w:szCs w:val="24"/>
          <w:lang w:val="en-ZA"/>
        </w:rPr>
        <w:t xml:space="preserve"> the Handbook</w:t>
      </w:r>
      <w:r w:rsidR="00067E6B" w:rsidRPr="00AC7723">
        <w:rPr>
          <w:rFonts w:ascii="Calibri" w:hAnsi="Calibri" w:cs="Calibri"/>
          <w:sz w:val="24"/>
          <w:szCs w:val="24"/>
          <w:lang w:val="en-ZA"/>
        </w:rPr>
        <w:t xml:space="preserve">. The </w:t>
      </w:r>
      <w:r w:rsidR="00AC7723">
        <w:rPr>
          <w:rFonts w:ascii="Calibri" w:hAnsi="Calibri" w:cs="Calibri"/>
          <w:sz w:val="24"/>
          <w:szCs w:val="24"/>
          <w:lang w:val="en-ZA"/>
        </w:rPr>
        <w:t xml:space="preserve">current </w:t>
      </w:r>
      <w:r w:rsidR="00067E6B" w:rsidRPr="00AC7723">
        <w:rPr>
          <w:rFonts w:ascii="Calibri" w:hAnsi="Calibri" w:cs="Calibri"/>
          <w:sz w:val="24"/>
          <w:szCs w:val="24"/>
          <w:lang w:val="en-ZA"/>
        </w:rPr>
        <w:t xml:space="preserve">clause </w:t>
      </w:r>
      <w:r w:rsidR="00AC7723">
        <w:rPr>
          <w:rFonts w:ascii="Calibri" w:hAnsi="Calibri" w:cs="Calibri"/>
          <w:sz w:val="24"/>
          <w:szCs w:val="24"/>
          <w:lang w:val="en-ZA"/>
        </w:rPr>
        <w:t xml:space="preserve">also </w:t>
      </w:r>
      <w:r w:rsidR="00067E6B" w:rsidRPr="00AC7723">
        <w:rPr>
          <w:rFonts w:ascii="Calibri" w:hAnsi="Calibri" w:cs="Calibri"/>
          <w:sz w:val="24"/>
          <w:szCs w:val="24"/>
          <w:lang w:val="en-ZA"/>
        </w:rPr>
        <w:t>continue</w:t>
      </w:r>
      <w:r w:rsidR="00AC7723">
        <w:rPr>
          <w:rFonts w:ascii="Calibri" w:hAnsi="Calibri" w:cs="Calibri"/>
          <w:sz w:val="24"/>
          <w:szCs w:val="24"/>
          <w:lang w:val="en-ZA"/>
        </w:rPr>
        <w:t>s</w:t>
      </w:r>
      <w:r w:rsidR="00067E6B" w:rsidRPr="00AC7723">
        <w:rPr>
          <w:rFonts w:ascii="Calibri" w:hAnsi="Calibri" w:cs="Calibri"/>
          <w:sz w:val="24"/>
          <w:szCs w:val="24"/>
          <w:lang w:val="en-ZA"/>
        </w:rPr>
        <w:t xml:space="preserve"> to permit </w:t>
      </w:r>
      <w:r w:rsidR="00AC7723">
        <w:rPr>
          <w:rFonts w:ascii="Calibri" w:hAnsi="Calibri" w:cs="Calibri"/>
          <w:sz w:val="24"/>
          <w:szCs w:val="24"/>
          <w:lang w:val="en-ZA"/>
        </w:rPr>
        <w:t xml:space="preserve">wideband ATV and </w:t>
      </w:r>
      <w:r w:rsidR="00067E6B" w:rsidRPr="00AC7723">
        <w:rPr>
          <w:rFonts w:ascii="Calibri" w:hAnsi="Calibri" w:cs="Calibri"/>
          <w:sz w:val="24"/>
          <w:szCs w:val="24"/>
          <w:lang w:val="en-ZA"/>
        </w:rPr>
        <w:t>SATV (a form of analogue), so the ATV wording is ambiguous</w:t>
      </w:r>
      <w:r>
        <w:rPr>
          <w:rFonts w:ascii="Calibri" w:hAnsi="Calibri" w:cs="Calibri"/>
          <w:sz w:val="24"/>
          <w:szCs w:val="24"/>
          <w:lang w:val="en-ZA"/>
        </w:rPr>
        <w:t xml:space="preserve"> and is in need of further clarity</w:t>
      </w:r>
      <w:r w:rsidR="00AC7723">
        <w:rPr>
          <w:rFonts w:ascii="Calibri" w:hAnsi="Calibri" w:cs="Calibri"/>
          <w:sz w:val="24"/>
          <w:szCs w:val="24"/>
          <w:lang w:val="en-ZA"/>
        </w:rPr>
        <w:t>.</w:t>
      </w:r>
    </w:p>
    <w:p w14:paraId="3D980CE6" w14:textId="77777777" w:rsidR="00EA748E" w:rsidRPr="00AC7723" w:rsidRDefault="00EA748E" w:rsidP="00876295">
      <w:pPr>
        <w:pStyle w:val="Default"/>
        <w:jc w:val="left"/>
        <w:rPr>
          <w:rFonts w:ascii="Calibri" w:hAnsi="Calibri" w:cs="Calibri"/>
          <w:sz w:val="24"/>
          <w:szCs w:val="24"/>
          <w:lang w:val="en-ZA"/>
        </w:rPr>
      </w:pPr>
    </w:p>
    <w:p w14:paraId="0D33A621" w14:textId="77777777" w:rsidR="00EA748E" w:rsidRPr="00AC7723" w:rsidRDefault="00067E6B" w:rsidP="00876295">
      <w:pPr>
        <w:widowControl/>
        <w:autoSpaceDE/>
        <w:autoSpaceDN/>
        <w:adjustRightInd/>
        <w:jc w:val="left"/>
        <w:rPr>
          <w:rFonts w:ascii="Calibri" w:hAnsi="Calibri" w:cs="Calibri"/>
          <w:sz w:val="24"/>
        </w:rPr>
      </w:pPr>
      <w:r w:rsidRPr="00AC7723">
        <w:rPr>
          <w:rFonts w:ascii="Calibri" w:hAnsi="Calibri" w:cs="Calibri"/>
          <w:sz w:val="24"/>
        </w:rPr>
        <w:t>I</w:t>
      </w:r>
      <w:r w:rsidR="00BE5FD7" w:rsidRPr="00AC7723">
        <w:rPr>
          <w:rFonts w:ascii="Calibri" w:hAnsi="Calibri" w:cs="Calibri"/>
          <w:sz w:val="24"/>
        </w:rPr>
        <w:t xml:space="preserve">n </w:t>
      </w:r>
      <w:r w:rsidR="00876295" w:rsidRPr="00AC7723">
        <w:rPr>
          <w:rFonts w:ascii="Calibri" w:hAnsi="Calibri" w:cs="Calibri"/>
          <w:sz w:val="24"/>
        </w:rPr>
        <w:t>practice,</w:t>
      </w:r>
      <w:r w:rsidR="00995C86" w:rsidRPr="00AC7723">
        <w:rPr>
          <w:rFonts w:ascii="Calibri" w:hAnsi="Calibri" w:cs="Calibri"/>
          <w:sz w:val="24"/>
        </w:rPr>
        <w:t xml:space="preserve"> the </w:t>
      </w:r>
      <w:r w:rsidR="00876295" w:rsidRPr="00AC7723">
        <w:rPr>
          <w:rFonts w:ascii="Calibri" w:hAnsi="Calibri" w:cs="Calibri"/>
          <w:sz w:val="24"/>
        </w:rPr>
        <w:t xml:space="preserve">highly innovative and successful </w:t>
      </w:r>
      <w:r w:rsidR="00995C86" w:rsidRPr="00AC7723">
        <w:rPr>
          <w:rFonts w:ascii="Calibri" w:hAnsi="Calibri" w:cs="Calibri"/>
          <w:sz w:val="24"/>
        </w:rPr>
        <w:t>DATV usage is centred on 437.0 MHz</w:t>
      </w:r>
      <w:r w:rsidR="007A66FA" w:rsidRPr="00AC7723">
        <w:rPr>
          <w:rFonts w:ascii="Calibri" w:hAnsi="Calibri" w:cs="Calibri"/>
          <w:sz w:val="24"/>
        </w:rPr>
        <w:t xml:space="preserve"> in a 2MHz </w:t>
      </w:r>
      <w:r w:rsidR="00EA748E" w:rsidRPr="00AC7723">
        <w:rPr>
          <w:rFonts w:ascii="Calibri" w:hAnsi="Calibri" w:cs="Calibri"/>
          <w:sz w:val="24"/>
        </w:rPr>
        <w:t>range (</w:t>
      </w:r>
      <w:proofErr w:type="spellStart"/>
      <w:r w:rsidR="00EA748E" w:rsidRPr="00AC7723">
        <w:rPr>
          <w:rFonts w:ascii="Calibri" w:hAnsi="Calibri" w:cs="Calibri"/>
          <w:sz w:val="24"/>
        </w:rPr>
        <w:t>ie</w:t>
      </w:r>
      <w:proofErr w:type="spellEnd"/>
      <w:r w:rsidR="00EA748E" w:rsidRPr="00AC7723">
        <w:rPr>
          <w:rFonts w:ascii="Calibri" w:hAnsi="Calibri" w:cs="Calibri"/>
          <w:sz w:val="24"/>
        </w:rPr>
        <w:t xml:space="preserve"> 436-438MHz)</w:t>
      </w:r>
      <w:r w:rsidR="00876295" w:rsidRPr="00AC7723">
        <w:rPr>
          <w:rFonts w:ascii="Calibri" w:hAnsi="Calibri" w:cs="Calibri"/>
          <w:sz w:val="24"/>
        </w:rPr>
        <w:t xml:space="preserve">. </w:t>
      </w:r>
      <w:r w:rsidR="00EA748E" w:rsidRPr="00AC7723">
        <w:rPr>
          <w:rFonts w:ascii="Calibri" w:hAnsi="Calibri" w:cs="Calibri"/>
          <w:sz w:val="24"/>
        </w:rPr>
        <w:t>But it is not clear enough for the casual reader</w:t>
      </w:r>
    </w:p>
    <w:p w14:paraId="1178F9E9" w14:textId="77777777" w:rsidR="00EA748E" w:rsidRPr="00AC7723" w:rsidRDefault="00EA748E" w:rsidP="00876295">
      <w:pPr>
        <w:widowControl/>
        <w:autoSpaceDE/>
        <w:autoSpaceDN/>
        <w:adjustRightInd/>
        <w:jc w:val="left"/>
        <w:rPr>
          <w:rFonts w:ascii="Calibri" w:hAnsi="Calibri" w:cs="Calibri"/>
          <w:sz w:val="24"/>
        </w:rPr>
      </w:pPr>
    </w:p>
    <w:p w14:paraId="691822C7" w14:textId="77777777" w:rsidR="0039426A" w:rsidRPr="00AC7723" w:rsidRDefault="0039426A" w:rsidP="0039426A">
      <w:pPr>
        <w:pStyle w:val="Default"/>
        <w:rPr>
          <w:rFonts w:ascii="Calibri" w:hAnsi="Calibri" w:cs="Calibri"/>
          <w:sz w:val="24"/>
          <w:szCs w:val="24"/>
          <w:lang w:val="en-ZA"/>
        </w:rPr>
      </w:pPr>
      <w:r w:rsidRPr="00AC7723">
        <w:rPr>
          <w:rFonts w:ascii="Calibri" w:hAnsi="Calibri" w:cs="Calibri"/>
          <w:sz w:val="24"/>
          <w:szCs w:val="24"/>
          <w:lang w:val="en-ZA"/>
        </w:rPr>
        <w:t xml:space="preserve">Digital </w:t>
      </w:r>
      <w:r w:rsidR="008C2F51">
        <w:rPr>
          <w:rFonts w:ascii="Calibri" w:hAnsi="Calibri" w:cs="Calibri"/>
          <w:sz w:val="24"/>
          <w:szCs w:val="24"/>
          <w:lang w:val="en-ZA"/>
        </w:rPr>
        <w:t>t</w:t>
      </w:r>
      <w:r w:rsidRPr="00AC7723">
        <w:rPr>
          <w:rFonts w:ascii="Calibri" w:hAnsi="Calibri" w:cs="Calibri"/>
          <w:sz w:val="24"/>
          <w:szCs w:val="24"/>
          <w:lang w:val="en-ZA"/>
        </w:rPr>
        <w:t>echnology and waveforms have advanced further since 2014</w:t>
      </w:r>
      <w:r w:rsidR="00AC7723">
        <w:rPr>
          <w:rFonts w:ascii="Calibri" w:hAnsi="Calibri" w:cs="Calibri"/>
          <w:sz w:val="24"/>
          <w:szCs w:val="24"/>
          <w:lang w:val="en-ZA"/>
        </w:rPr>
        <w:t>,</w:t>
      </w:r>
      <w:r w:rsidRPr="00AC7723">
        <w:rPr>
          <w:rFonts w:ascii="Calibri" w:hAnsi="Calibri" w:cs="Calibri"/>
          <w:sz w:val="24"/>
          <w:szCs w:val="24"/>
          <w:lang w:val="en-ZA"/>
        </w:rPr>
        <w:t xml:space="preserve"> so a</w:t>
      </w:r>
      <w:r w:rsidR="00AC7723">
        <w:rPr>
          <w:rFonts w:ascii="Calibri" w:hAnsi="Calibri" w:cs="Calibri"/>
          <w:sz w:val="24"/>
          <w:szCs w:val="24"/>
          <w:lang w:val="en-ZA"/>
        </w:rPr>
        <w:t>ny</w:t>
      </w:r>
      <w:r w:rsidRPr="00AC7723">
        <w:rPr>
          <w:rFonts w:ascii="Calibri" w:hAnsi="Calibri" w:cs="Calibri"/>
          <w:sz w:val="24"/>
          <w:szCs w:val="24"/>
          <w:lang w:val="en-ZA"/>
        </w:rPr>
        <w:t xml:space="preserve"> multimedia data stream can be </w:t>
      </w:r>
      <w:r w:rsidR="00AC7723">
        <w:rPr>
          <w:rFonts w:ascii="Calibri" w:hAnsi="Calibri" w:cs="Calibri"/>
          <w:sz w:val="24"/>
          <w:szCs w:val="24"/>
          <w:lang w:val="en-ZA"/>
        </w:rPr>
        <w:t xml:space="preserve">equally </w:t>
      </w:r>
      <w:r w:rsidRPr="00AC7723">
        <w:rPr>
          <w:rFonts w:ascii="Calibri" w:hAnsi="Calibri" w:cs="Calibri"/>
          <w:sz w:val="24"/>
          <w:szCs w:val="24"/>
          <w:lang w:val="en-ZA"/>
        </w:rPr>
        <w:t xml:space="preserve">considered to be DATV or Data in any case. </w:t>
      </w:r>
      <w:r w:rsidR="00AC7723">
        <w:rPr>
          <w:rFonts w:ascii="Calibri" w:hAnsi="Calibri" w:cs="Calibri"/>
          <w:sz w:val="24"/>
          <w:szCs w:val="24"/>
          <w:lang w:val="en-ZA"/>
        </w:rPr>
        <w:t>This creates an opportunity to use this provision to create some room for further experimental innovation in a carefully guided manner</w:t>
      </w:r>
      <w:r w:rsidR="008C2F51">
        <w:rPr>
          <w:rFonts w:ascii="Calibri" w:hAnsi="Calibri" w:cs="Calibri"/>
          <w:sz w:val="24"/>
          <w:szCs w:val="24"/>
          <w:lang w:val="en-ZA"/>
        </w:rPr>
        <w:t>. This will assist the technical future of amateur radio and help demonstrate that we are making better use of the frequency segment to regulators.</w:t>
      </w:r>
    </w:p>
    <w:p w14:paraId="5DFB22E7" w14:textId="77777777" w:rsidR="0039426A" w:rsidRPr="00AC7723" w:rsidRDefault="0039426A" w:rsidP="0039426A">
      <w:pPr>
        <w:pStyle w:val="Default"/>
        <w:rPr>
          <w:rFonts w:ascii="Calibri" w:hAnsi="Calibri" w:cs="Calibri"/>
          <w:sz w:val="24"/>
          <w:szCs w:val="24"/>
          <w:lang w:val="en-ZA"/>
        </w:rPr>
      </w:pPr>
    </w:p>
    <w:p w14:paraId="0676E65E" w14:textId="77777777" w:rsidR="0039426A" w:rsidRPr="00AC7723" w:rsidRDefault="0039426A" w:rsidP="0039426A">
      <w:pPr>
        <w:pStyle w:val="Default"/>
        <w:rPr>
          <w:rFonts w:ascii="Calibri" w:hAnsi="Calibri" w:cs="Calibri"/>
          <w:sz w:val="24"/>
          <w:szCs w:val="24"/>
        </w:rPr>
      </w:pPr>
      <w:r w:rsidRPr="00AC7723">
        <w:rPr>
          <w:rFonts w:ascii="Calibri" w:hAnsi="Calibri" w:cs="Calibri"/>
          <w:sz w:val="24"/>
          <w:szCs w:val="24"/>
        </w:rPr>
        <w:t xml:space="preserve">The </w:t>
      </w:r>
      <w:r w:rsidR="008C2F51">
        <w:rPr>
          <w:rFonts w:ascii="Calibri" w:hAnsi="Calibri" w:cs="Calibri"/>
          <w:sz w:val="24"/>
          <w:szCs w:val="24"/>
        </w:rPr>
        <w:t xml:space="preserve">current </w:t>
      </w:r>
      <w:r w:rsidR="00AC7723" w:rsidRPr="00AC7723">
        <w:rPr>
          <w:rFonts w:ascii="Calibri" w:hAnsi="Calibri" w:cs="Calibri"/>
          <w:sz w:val="24"/>
          <w:szCs w:val="24"/>
        </w:rPr>
        <w:t>conditions</w:t>
      </w:r>
      <w:r w:rsidRPr="00AC7723">
        <w:rPr>
          <w:rFonts w:ascii="Calibri" w:hAnsi="Calibri" w:cs="Calibri"/>
          <w:sz w:val="24"/>
          <w:szCs w:val="24"/>
        </w:rPr>
        <w:t xml:space="preserve"> are </w:t>
      </w:r>
      <w:r w:rsidR="00AC7723" w:rsidRPr="00AC7723">
        <w:rPr>
          <w:rFonts w:ascii="Calibri" w:hAnsi="Calibri" w:cs="Calibri"/>
          <w:sz w:val="24"/>
          <w:szCs w:val="24"/>
        </w:rPr>
        <w:t>fairly</w:t>
      </w:r>
      <w:r w:rsidRPr="00AC7723">
        <w:rPr>
          <w:rFonts w:ascii="Calibri" w:hAnsi="Calibri" w:cs="Calibri"/>
          <w:sz w:val="24"/>
          <w:szCs w:val="24"/>
        </w:rPr>
        <w:t xml:space="preserve"> clear regarding controls on ATV-related infrastructure – but say nothing to protect th</w:t>
      </w:r>
      <w:r w:rsidR="008C2F51">
        <w:rPr>
          <w:rFonts w:ascii="Calibri" w:hAnsi="Calibri" w:cs="Calibri"/>
          <w:sz w:val="24"/>
          <w:szCs w:val="24"/>
        </w:rPr>
        <w:t>is part of the</w:t>
      </w:r>
      <w:r w:rsidRPr="00AC7723">
        <w:rPr>
          <w:rFonts w:ascii="Calibri" w:hAnsi="Calibri" w:cs="Calibri"/>
          <w:sz w:val="24"/>
          <w:szCs w:val="24"/>
        </w:rPr>
        <w:t xml:space="preserve"> band from the growth in other digital </w:t>
      </w:r>
      <w:r w:rsidR="00AC7723" w:rsidRPr="00AC7723">
        <w:rPr>
          <w:rFonts w:ascii="Calibri" w:hAnsi="Calibri" w:cs="Calibri"/>
          <w:sz w:val="24"/>
          <w:szCs w:val="24"/>
        </w:rPr>
        <w:t xml:space="preserve">gateways, </w:t>
      </w:r>
      <w:r w:rsidR="008C2F51">
        <w:rPr>
          <w:rFonts w:ascii="Calibri" w:hAnsi="Calibri" w:cs="Calibri"/>
          <w:sz w:val="24"/>
          <w:szCs w:val="24"/>
        </w:rPr>
        <w:t xml:space="preserve">repeaters and </w:t>
      </w:r>
      <w:r w:rsidR="00AC7723" w:rsidRPr="00AC7723">
        <w:rPr>
          <w:rFonts w:ascii="Calibri" w:hAnsi="Calibri" w:cs="Calibri"/>
          <w:sz w:val="24"/>
          <w:szCs w:val="24"/>
        </w:rPr>
        <w:t xml:space="preserve">personal DV hot-spots </w:t>
      </w:r>
      <w:proofErr w:type="spellStart"/>
      <w:r w:rsidR="00AC7723" w:rsidRPr="00AC7723">
        <w:rPr>
          <w:rFonts w:ascii="Calibri" w:hAnsi="Calibri" w:cs="Calibri"/>
          <w:sz w:val="24"/>
          <w:szCs w:val="24"/>
        </w:rPr>
        <w:t>etc</w:t>
      </w:r>
      <w:proofErr w:type="spellEnd"/>
      <w:r w:rsidR="008C2F51">
        <w:rPr>
          <w:rFonts w:ascii="Calibri" w:hAnsi="Calibri" w:cs="Calibri"/>
          <w:sz w:val="24"/>
          <w:szCs w:val="24"/>
        </w:rPr>
        <w:t xml:space="preserve"> that can create interference to satellites.</w:t>
      </w:r>
    </w:p>
    <w:p w14:paraId="1A704D96" w14:textId="77777777" w:rsidR="0039426A" w:rsidRDefault="0039426A" w:rsidP="0039426A">
      <w:pPr>
        <w:pStyle w:val="Default"/>
        <w:rPr>
          <w:rFonts w:ascii="Calibri" w:hAnsi="Calibri" w:cs="Calibri"/>
          <w:sz w:val="24"/>
        </w:rPr>
      </w:pPr>
    </w:p>
    <w:p w14:paraId="503F0C26" w14:textId="77777777" w:rsidR="00F14560" w:rsidRPr="0039426A" w:rsidRDefault="00F14560" w:rsidP="00F14560">
      <w:pPr>
        <w:pStyle w:val="Default"/>
        <w:rPr>
          <w:b/>
          <w:lang w:val="en-ZA"/>
        </w:rPr>
      </w:pPr>
      <w:r w:rsidRPr="0039426A">
        <w:rPr>
          <w:b/>
          <w:lang w:val="en-ZA"/>
        </w:rPr>
        <w:t>Legacy ATV/SATV</w:t>
      </w:r>
    </w:p>
    <w:p w14:paraId="1DC1F68F" w14:textId="77777777" w:rsidR="00F14560" w:rsidRPr="00F14560" w:rsidRDefault="00F14560" w:rsidP="00F14560">
      <w:pPr>
        <w:pStyle w:val="Default"/>
        <w:rPr>
          <w:lang w:val="en-ZA"/>
        </w:rPr>
      </w:pPr>
    </w:p>
    <w:p w14:paraId="351C7CE1" w14:textId="77777777" w:rsidR="0039426A" w:rsidRDefault="00F14560" w:rsidP="00876295">
      <w:pPr>
        <w:widowControl/>
        <w:autoSpaceDE/>
        <w:autoSpaceDN/>
        <w:adjustRightInd/>
        <w:jc w:val="left"/>
        <w:rPr>
          <w:rFonts w:ascii="Calibri" w:hAnsi="Calibri" w:cs="Calibri"/>
          <w:sz w:val="24"/>
        </w:rPr>
      </w:pPr>
      <w:r>
        <w:rPr>
          <w:rFonts w:ascii="Calibri" w:hAnsi="Calibri" w:cs="Calibri"/>
          <w:sz w:val="24"/>
        </w:rPr>
        <w:t xml:space="preserve">The legacy provision and very old technical recommendation for </w:t>
      </w:r>
      <w:r w:rsidR="0039426A">
        <w:rPr>
          <w:rFonts w:ascii="Calibri" w:hAnsi="Calibri" w:cs="Calibri"/>
          <w:sz w:val="24"/>
        </w:rPr>
        <w:t xml:space="preserve">430-440MHz </w:t>
      </w:r>
      <w:r>
        <w:rPr>
          <w:rFonts w:ascii="Calibri" w:hAnsi="Calibri" w:cs="Calibri"/>
          <w:sz w:val="24"/>
        </w:rPr>
        <w:t>analogue television in the VHF Handbook contributes to confusion and is not a good advert for amateur radio</w:t>
      </w:r>
      <w:r w:rsidR="00EA748E">
        <w:rPr>
          <w:rFonts w:ascii="Calibri" w:hAnsi="Calibri" w:cs="Calibri"/>
          <w:sz w:val="24"/>
        </w:rPr>
        <w:t xml:space="preserve">. </w:t>
      </w:r>
    </w:p>
    <w:p w14:paraId="20EF8EAB" w14:textId="77777777" w:rsidR="0039426A" w:rsidRDefault="0039426A" w:rsidP="00876295">
      <w:pPr>
        <w:widowControl/>
        <w:autoSpaceDE/>
        <w:autoSpaceDN/>
        <w:adjustRightInd/>
        <w:jc w:val="left"/>
        <w:rPr>
          <w:rFonts w:ascii="Calibri" w:hAnsi="Calibri" w:cs="Calibri"/>
          <w:sz w:val="24"/>
        </w:rPr>
      </w:pPr>
    </w:p>
    <w:p w14:paraId="55FD39D5" w14:textId="12D2FE0B" w:rsidR="00E662CE" w:rsidRPr="00B2673B" w:rsidRDefault="0039426A">
      <w:pPr>
        <w:widowControl/>
        <w:autoSpaceDE/>
        <w:autoSpaceDN/>
        <w:adjustRightInd/>
        <w:jc w:val="left"/>
        <w:rPr>
          <w:rFonts w:ascii="Calibri" w:hAnsi="Calibri" w:cs="Calibri"/>
          <w:sz w:val="24"/>
        </w:rPr>
      </w:pPr>
      <w:r>
        <w:rPr>
          <w:rFonts w:ascii="Calibri" w:hAnsi="Calibri" w:cs="Calibri"/>
          <w:sz w:val="24"/>
        </w:rPr>
        <w:t xml:space="preserve">We believe the time has now come to fully remove those modes from the band plan and also </w:t>
      </w:r>
      <w:r w:rsidR="00AC7723">
        <w:rPr>
          <w:rFonts w:ascii="Calibri" w:hAnsi="Calibri" w:cs="Calibri"/>
          <w:sz w:val="24"/>
        </w:rPr>
        <w:t xml:space="preserve">retire </w:t>
      </w:r>
      <w:r>
        <w:rPr>
          <w:rFonts w:ascii="Calibri" w:hAnsi="Calibri" w:cs="Calibri"/>
          <w:sz w:val="24"/>
        </w:rPr>
        <w:t>the re</w:t>
      </w:r>
      <w:r w:rsidR="00AC7723">
        <w:rPr>
          <w:rFonts w:ascii="Calibri" w:hAnsi="Calibri" w:cs="Calibri"/>
          <w:sz w:val="24"/>
        </w:rPr>
        <w:t>le</w:t>
      </w:r>
      <w:r>
        <w:rPr>
          <w:rFonts w:ascii="Calibri" w:hAnsi="Calibri" w:cs="Calibri"/>
          <w:sz w:val="24"/>
        </w:rPr>
        <w:t xml:space="preserve">vant </w:t>
      </w:r>
      <w:r w:rsidR="00AC7723">
        <w:rPr>
          <w:rFonts w:ascii="Calibri" w:hAnsi="Calibri" w:cs="Calibri"/>
          <w:sz w:val="24"/>
        </w:rPr>
        <w:t>technical recommendations for</w:t>
      </w:r>
      <w:r>
        <w:rPr>
          <w:rFonts w:ascii="Calibri" w:hAnsi="Calibri" w:cs="Calibri"/>
          <w:sz w:val="24"/>
        </w:rPr>
        <w:t xml:space="preserve"> both </w:t>
      </w:r>
      <w:proofErr w:type="spellStart"/>
      <w:r>
        <w:rPr>
          <w:rFonts w:ascii="Calibri" w:hAnsi="Calibri" w:cs="Calibri"/>
          <w:sz w:val="24"/>
        </w:rPr>
        <w:t>Fastscan</w:t>
      </w:r>
      <w:proofErr w:type="spellEnd"/>
      <w:r>
        <w:rPr>
          <w:rFonts w:ascii="Calibri" w:hAnsi="Calibri" w:cs="Calibri"/>
          <w:sz w:val="24"/>
        </w:rPr>
        <w:t xml:space="preserve"> sideband TV</w:t>
      </w:r>
      <w:r w:rsidR="00AC7723">
        <w:rPr>
          <w:rFonts w:ascii="Calibri" w:hAnsi="Calibri" w:cs="Calibri"/>
          <w:sz w:val="24"/>
        </w:rPr>
        <w:t xml:space="preserve">, Fax </w:t>
      </w:r>
      <w:r>
        <w:rPr>
          <w:rFonts w:ascii="Calibri" w:hAnsi="Calibri" w:cs="Calibri"/>
          <w:sz w:val="24"/>
        </w:rPr>
        <w:t>and SATV</w:t>
      </w:r>
      <w:r w:rsidR="00AC7723">
        <w:rPr>
          <w:rFonts w:ascii="Calibri" w:hAnsi="Calibri" w:cs="Calibri"/>
          <w:sz w:val="24"/>
        </w:rPr>
        <w:t xml:space="preserve"> in Section-9 of the Handbook</w:t>
      </w:r>
      <w:r w:rsidR="001C3938">
        <w:rPr>
          <w:rFonts w:ascii="Calibri" w:hAnsi="Calibri" w:cs="Calibri"/>
          <w:sz w:val="24"/>
        </w:rPr>
        <w:t>. This would</w:t>
      </w:r>
      <w:r w:rsidR="00AC7723">
        <w:rPr>
          <w:rFonts w:ascii="Calibri" w:hAnsi="Calibri" w:cs="Calibri"/>
          <w:sz w:val="24"/>
        </w:rPr>
        <w:t xml:space="preserve"> leave the more modern entries for FMATV and DATV</w:t>
      </w:r>
      <w:r w:rsidR="001C3938">
        <w:rPr>
          <w:rFonts w:ascii="Calibri" w:hAnsi="Calibri" w:cs="Calibri"/>
          <w:sz w:val="24"/>
        </w:rPr>
        <w:t>.</w:t>
      </w:r>
      <w:r w:rsidR="00E662CE">
        <w:br w:type="page"/>
      </w:r>
    </w:p>
    <w:p w14:paraId="6EA09723" w14:textId="77777777" w:rsidR="002D41BA" w:rsidRPr="00CC5692" w:rsidRDefault="00335B49" w:rsidP="0016703F">
      <w:pPr>
        <w:widowControl/>
        <w:autoSpaceDE/>
        <w:autoSpaceDN/>
        <w:adjustRightInd/>
        <w:rPr>
          <w:rFonts w:ascii="Calibri" w:hAnsi="Calibri" w:cs="Calibri"/>
          <w:color w:val="0000FF"/>
          <w:sz w:val="24"/>
        </w:rPr>
      </w:pPr>
      <w:r>
        <w:rPr>
          <w:rFonts w:ascii="Calibri" w:hAnsi="Calibri" w:cs="Calibri"/>
          <w:b/>
          <w:color w:val="0000FF"/>
          <w:sz w:val="24"/>
        </w:rPr>
        <w:lastRenderedPageBreak/>
        <w:t xml:space="preserve">Recommendations </w:t>
      </w:r>
      <w:r w:rsidR="00052412" w:rsidRPr="00CC5692">
        <w:rPr>
          <w:rFonts w:ascii="Calibri" w:hAnsi="Calibri" w:cs="Calibri"/>
          <w:b/>
          <w:color w:val="0000FF"/>
          <w:sz w:val="24"/>
        </w:rPr>
        <w:t>for Main</w:t>
      </w:r>
      <w:r w:rsidR="001C3938">
        <w:rPr>
          <w:rFonts w:ascii="Calibri" w:hAnsi="Calibri" w:cs="Calibri"/>
          <w:b/>
          <w:color w:val="0000FF"/>
          <w:sz w:val="24"/>
        </w:rPr>
        <w:t xml:space="preserve"> Frequency</w:t>
      </w:r>
      <w:r w:rsidR="00052412" w:rsidRPr="00CC5692">
        <w:rPr>
          <w:rFonts w:ascii="Calibri" w:hAnsi="Calibri" w:cs="Calibri"/>
          <w:b/>
          <w:color w:val="0000FF"/>
          <w:sz w:val="24"/>
        </w:rPr>
        <w:t xml:space="preserve"> Table</w:t>
      </w:r>
      <w:r w:rsidR="002D41BA" w:rsidRPr="00CC5692">
        <w:rPr>
          <w:rFonts w:ascii="Calibri" w:hAnsi="Calibri" w:cs="Calibri"/>
          <w:b/>
          <w:color w:val="0000FF"/>
          <w:sz w:val="24"/>
        </w:rPr>
        <w:t>:</w:t>
      </w:r>
      <w:r w:rsidR="002D41BA" w:rsidRPr="00CC5692">
        <w:rPr>
          <w:rFonts w:ascii="Calibri" w:hAnsi="Calibri" w:cs="Calibri"/>
          <w:color w:val="0000FF"/>
          <w:sz w:val="24"/>
        </w:rPr>
        <w:t xml:space="preserve"> </w:t>
      </w:r>
    </w:p>
    <w:p w14:paraId="21D31619" w14:textId="77777777" w:rsidR="00052412" w:rsidRPr="00560D15" w:rsidRDefault="00052412" w:rsidP="00C7493C">
      <w:pPr>
        <w:pStyle w:val="Default"/>
        <w:rPr>
          <w:rFonts w:asciiTheme="minorHAnsi" w:hAnsiTheme="minorHAnsi" w:cstheme="minorHAnsi"/>
          <w:sz w:val="24"/>
          <w:szCs w:val="24"/>
          <w:lang w:val="en-ZA"/>
        </w:rPr>
      </w:pPr>
    </w:p>
    <w:p w14:paraId="3A0384A4" w14:textId="77777777" w:rsidR="004D0B8A" w:rsidRPr="00560D15" w:rsidRDefault="004D0B8A" w:rsidP="00AA36E5">
      <w:pPr>
        <w:numPr>
          <w:ilvl w:val="0"/>
          <w:numId w:val="21"/>
        </w:numPr>
        <w:ind w:left="360"/>
        <w:rPr>
          <w:rFonts w:asciiTheme="minorHAnsi" w:hAnsiTheme="minorHAnsi" w:cstheme="minorHAnsi"/>
          <w:sz w:val="24"/>
        </w:rPr>
      </w:pPr>
      <w:r w:rsidRPr="00560D15">
        <w:rPr>
          <w:rFonts w:asciiTheme="minorHAnsi" w:hAnsiTheme="minorHAnsi" w:cstheme="minorHAnsi"/>
          <w:b/>
          <w:sz w:val="24"/>
        </w:rPr>
        <w:t xml:space="preserve"> </w:t>
      </w:r>
      <w:r w:rsidR="00C7493C" w:rsidRPr="009968A9">
        <w:rPr>
          <w:rFonts w:asciiTheme="minorHAnsi" w:hAnsiTheme="minorHAnsi" w:cstheme="minorHAnsi"/>
          <w:b/>
          <w:sz w:val="24"/>
        </w:rPr>
        <w:t xml:space="preserve">Remove </w:t>
      </w:r>
      <w:r w:rsidRPr="009968A9">
        <w:rPr>
          <w:rFonts w:asciiTheme="minorHAnsi" w:hAnsiTheme="minorHAnsi" w:cstheme="minorHAnsi"/>
          <w:b/>
          <w:sz w:val="24"/>
        </w:rPr>
        <w:t>legacy</w:t>
      </w:r>
      <w:r w:rsidRPr="00560D15">
        <w:rPr>
          <w:rFonts w:asciiTheme="minorHAnsi" w:hAnsiTheme="minorHAnsi" w:cstheme="minorHAnsi"/>
          <w:sz w:val="24"/>
        </w:rPr>
        <w:t xml:space="preserve"> ATV &amp; FM note</w:t>
      </w:r>
      <w:r w:rsidR="009968A9">
        <w:rPr>
          <w:rFonts w:asciiTheme="minorHAnsi" w:hAnsiTheme="minorHAnsi" w:cstheme="minorHAnsi"/>
          <w:sz w:val="24"/>
        </w:rPr>
        <w:t>s</w:t>
      </w:r>
      <w:r w:rsidRPr="00560D15">
        <w:rPr>
          <w:rFonts w:asciiTheme="minorHAnsi" w:hAnsiTheme="minorHAnsi" w:cstheme="minorHAnsi"/>
          <w:sz w:val="24"/>
        </w:rPr>
        <w:t xml:space="preserve"> </w:t>
      </w:r>
      <w:r w:rsidR="008E3619">
        <w:rPr>
          <w:rFonts w:asciiTheme="minorHAnsi" w:hAnsiTheme="minorHAnsi" w:cstheme="minorHAnsi"/>
          <w:sz w:val="24"/>
        </w:rPr>
        <w:t xml:space="preserve">from the </w:t>
      </w:r>
      <w:r w:rsidR="009968A9">
        <w:rPr>
          <w:rFonts w:asciiTheme="minorHAnsi" w:hAnsiTheme="minorHAnsi" w:cstheme="minorHAnsi"/>
          <w:sz w:val="24"/>
        </w:rPr>
        <w:t xml:space="preserve">frequency column for </w:t>
      </w:r>
      <w:r w:rsidRPr="00560D15">
        <w:rPr>
          <w:rFonts w:asciiTheme="minorHAnsi" w:hAnsiTheme="minorHAnsi" w:cstheme="minorHAnsi"/>
          <w:sz w:val="24"/>
        </w:rPr>
        <w:t>434.594-434.981</w:t>
      </w:r>
      <w:r w:rsidR="009968A9">
        <w:rPr>
          <w:rFonts w:asciiTheme="minorHAnsi" w:hAnsiTheme="minorHAnsi" w:cstheme="minorHAnsi"/>
          <w:sz w:val="24"/>
        </w:rPr>
        <w:t>MHz</w:t>
      </w:r>
      <w:r w:rsidRPr="00560D15">
        <w:rPr>
          <w:rFonts w:asciiTheme="minorHAnsi" w:hAnsiTheme="minorHAnsi" w:cstheme="minorHAnsi"/>
          <w:sz w:val="24"/>
        </w:rPr>
        <w:t xml:space="preserve"> </w:t>
      </w:r>
      <w:r w:rsidR="003D73DC" w:rsidRPr="00560D15">
        <w:rPr>
          <w:rFonts w:asciiTheme="minorHAnsi" w:hAnsiTheme="minorHAnsi" w:cstheme="minorHAnsi"/>
          <w:sz w:val="24"/>
        </w:rPr>
        <w:t>and 438-440</w:t>
      </w:r>
      <w:r w:rsidR="009968A9">
        <w:rPr>
          <w:rFonts w:asciiTheme="minorHAnsi" w:hAnsiTheme="minorHAnsi" w:cstheme="minorHAnsi"/>
          <w:sz w:val="24"/>
        </w:rPr>
        <w:t>MHz</w:t>
      </w:r>
    </w:p>
    <w:p w14:paraId="34044CF6" w14:textId="77777777" w:rsidR="00876295" w:rsidRDefault="00876295" w:rsidP="003D73DC">
      <w:pPr>
        <w:pStyle w:val="Default"/>
        <w:rPr>
          <w:rFonts w:asciiTheme="minorHAnsi" w:hAnsiTheme="minorHAnsi" w:cstheme="minorHAnsi"/>
          <w:sz w:val="24"/>
          <w:szCs w:val="24"/>
          <w:lang w:val="en-ZA"/>
        </w:rPr>
      </w:pPr>
    </w:p>
    <w:p w14:paraId="24095ADA" w14:textId="77777777" w:rsidR="00052412" w:rsidRDefault="0060126F" w:rsidP="00876295">
      <w:pPr>
        <w:numPr>
          <w:ilvl w:val="0"/>
          <w:numId w:val="21"/>
        </w:numPr>
        <w:ind w:left="357" w:hanging="357"/>
        <w:rPr>
          <w:rFonts w:asciiTheme="minorHAnsi" w:hAnsiTheme="minorHAnsi" w:cstheme="minorHAnsi"/>
          <w:b/>
          <w:sz w:val="24"/>
        </w:rPr>
      </w:pPr>
      <w:r>
        <w:rPr>
          <w:rFonts w:asciiTheme="minorHAnsi" w:hAnsiTheme="minorHAnsi" w:cstheme="minorHAnsi"/>
          <w:b/>
          <w:sz w:val="24"/>
        </w:rPr>
        <w:t>Split 435-438</w:t>
      </w:r>
      <w:r w:rsidR="008E3619">
        <w:rPr>
          <w:rFonts w:asciiTheme="minorHAnsi" w:hAnsiTheme="minorHAnsi" w:cstheme="minorHAnsi"/>
          <w:b/>
          <w:sz w:val="24"/>
        </w:rPr>
        <w:t xml:space="preserve"> MHz</w:t>
      </w:r>
      <w:r>
        <w:rPr>
          <w:rFonts w:asciiTheme="minorHAnsi" w:hAnsiTheme="minorHAnsi" w:cstheme="minorHAnsi"/>
          <w:b/>
          <w:sz w:val="24"/>
        </w:rPr>
        <w:t xml:space="preserve"> </w:t>
      </w:r>
      <w:r w:rsidR="00274477">
        <w:rPr>
          <w:rFonts w:asciiTheme="minorHAnsi" w:hAnsiTheme="minorHAnsi" w:cstheme="minorHAnsi"/>
          <w:b/>
          <w:sz w:val="24"/>
        </w:rPr>
        <w:t>row,</w:t>
      </w:r>
      <w:r w:rsidR="00052412">
        <w:rPr>
          <w:rFonts w:asciiTheme="minorHAnsi" w:hAnsiTheme="minorHAnsi" w:cstheme="minorHAnsi"/>
          <w:b/>
          <w:sz w:val="24"/>
        </w:rPr>
        <w:t xml:space="preserve"> </w:t>
      </w:r>
      <w:r w:rsidR="00052412" w:rsidRPr="008E3619">
        <w:rPr>
          <w:rFonts w:asciiTheme="minorHAnsi" w:hAnsiTheme="minorHAnsi" w:cstheme="minorHAnsi"/>
          <w:sz w:val="24"/>
        </w:rPr>
        <w:t>into two rows for:-</w:t>
      </w:r>
    </w:p>
    <w:p w14:paraId="15EF1CBD" w14:textId="77777777" w:rsidR="00052412" w:rsidRDefault="00052412" w:rsidP="00052412">
      <w:pPr>
        <w:pStyle w:val="Default"/>
        <w:rPr>
          <w:lang w:val="en-ZA"/>
        </w:rPr>
      </w:pPr>
    </w:p>
    <w:p w14:paraId="112E3357" w14:textId="77777777" w:rsidR="00052412" w:rsidRDefault="00052412" w:rsidP="00052412">
      <w:pPr>
        <w:pStyle w:val="Default"/>
        <w:numPr>
          <w:ilvl w:val="0"/>
          <w:numId w:val="25"/>
        </w:numPr>
        <w:rPr>
          <w:lang w:val="en-ZA"/>
        </w:rPr>
      </w:pPr>
      <w:r>
        <w:rPr>
          <w:lang w:val="en-ZA"/>
        </w:rPr>
        <w:t>435-436 MHz:  Satellite Service</w:t>
      </w:r>
      <w:r w:rsidR="008818D7">
        <w:rPr>
          <w:lang w:val="en-ZA"/>
        </w:rPr>
        <w:t xml:space="preserve"> </w:t>
      </w:r>
    </w:p>
    <w:p w14:paraId="34743852" w14:textId="77777777" w:rsidR="00052412" w:rsidRDefault="00052412" w:rsidP="00052412">
      <w:pPr>
        <w:pStyle w:val="Default"/>
        <w:numPr>
          <w:ilvl w:val="0"/>
          <w:numId w:val="25"/>
        </w:numPr>
        <w:rPr>
          <w:lang w:val="en-ZA"/>
        </w:rPr>
      </w:pPr>
      <w:r>
        <w:rPr>
          <w:lang w:val="en-ZA"/>
        </w:rPr>
        <w:t>436-438 MHz:  Satellite Service and DATV/Data  - 437MHz DATV/Data centre of activity (</w:t>
      </w:r>
      <w:r w:rsidR="00274477">
        <w:rPr>
          <w:lang w:val="en-ZA"/>
        </w:rPr>
        <w:t>c</w:t>
      </w:r>
      <w:r>
        <w:rPr>
          <w:lang w:val="en-ZA"/>
        </w:rPr>
        <w:t>)</w:t>
      </w:r>
    </w:p>
    <w:p w14:paraId="69A15F9A" w14:textId="77777777" w:rsidR="00052412" w:rsidRDefault="00052412" w:rsidP="00052412">
      <w:pPr>
        <w:pStyle w:val="Default"/>
        <w:rPr>
          <w:lang w:val="en-ZA"/>
        </w:rPr>
      </w:pPr>
    </w:p>
    <w:p w14:paraId="6EDD9187" w14:textId="77777777" w:rsidR="00052412" w:rsidRDefault="00052412" w:rsidP="00052412">
      <w:pPr>
        <w:pStyle w:val="Default"/>
        <w:rPr>
          <w:lang w:val="en-ZA"/>
        </w:rPr>
      </w:pPr>
    </w:p>
    <w:p w14:paraId="4524C82D" w14:textId="77777777" w:rsidR="00876295" w:rsidRPr="00CC5692" w:rsidRDefault="00335B49" w:rsidP="00052412">
      <w:pPr>
        <w:rPr>
          <w:rFonts w:asciiTheme="minorHAnsi" w:hAnsiTheme="minorHAnsi" w:cstheme="minorHAnsi"/>
          <w:b/>
          <w:color w:val="0000FF"/>
          <w:sz w:val="24"/>
        </w:rPr>
      </w:pPr>
      <w:r>
        <w:rPr>
          <w:rFonts w:ascii="Calibri" w:hAnsi="Calibri" w:cs="Calibri"/>
          <w:b/>
          <w:color w:val="0000FF"/>
          <w:sz w:val="24"/>
        </w:rPr>
        <w:t>Recommendations</w:t>
      </w:r>
      <w:r w:rsidR="00052412" w:rsidRPr="00CC5692">
        <w:rPr>
          <w:rFonts w:asciiTheme="minorHAnsi" w:hAnsiTheme="minorHAnsi" w:cstheme="minorHAnsi"/>
          <w:b/>
          <w:color w:val="0000FF"/>
          <w:sz w:val="24"/>
        </w:rPr>
        <w:t xml:space="preserve"> for Footnotes</w:t>
      </w:r>
    </w:p>
    <w:p w14:paraId="2F2041FC" w14:textId="77777777" w:rsidR="003D73DC" w:rsidRPr="00560D15" w:rsidRDefault="003D73DC" w:rsidP="003D73DC">
      <w:pPr>
        <w:pStyle w:val="Default"/>
        <w:rPr>
          <w:rFonts w:asciiTheme="minorHAnsi" w:hAnsiTheme="minorHAnsi" w:cstheme="minorHAnsi"/>
          <w:sz w:val="24"/>
          <w:szCs w:val="24"/>
          <w:lang w:val="en-ZA"/>
        </w:rPr>
      </w:pPr>
    </w:p>
    <w:p w14:paraId="03904002" w14:textId="77777777" w:rsidR="004D0B8A" w:rsidRPr="00560D15" w:rsidRDefault="009968A9" w:rsidP="00AA36E5">
      <w:pPr>
        <w:numPr>
          <w:ilvl w:val="0"/>
          <w:numId w:val="21"/>
        </w:numPr>
        <w:ind w:left="360"/>
        <w:rPr>
          <w:rFonts w:asciiTheme="minorHAnsi" w:hAnsiTheme="minorHAnsi" w:cstheme="minorHAnsi"/>
          <w:sz w:val="24"/>
        </w:rPr>
      </w:pPr>
      <w:r w:rsidRPr="009968A9">
        <w:rPr>
          <w:rFonts w:asciiTheme="minorHAnsi" w:hAnsiTheme="minorHAnsi" w:cstheme="minorHAnsi"/>
          <w:b/>
          <w:sz w:val="24"/>
        </w:rPr>
        <w:t>Update Para 1.5.1</w:t>
      </w:r>
      <w:r>
        <w:rPr>
          <w:rFonts w:asciiTheme="minorHAnsi" w:hAnsiTheme="minorHAnsi" w:cstheme="minorHAnsi"/>
          <w:sz w:val="24"/>
        </w:rPr>
        <w:t xml:space="preserve"> </w:t>
      </w:r>
      <w:r w:rsidR="004D0B8A" w:rsidRPr="00560D15">
        <w:rPr>
          <w:rFonts w:asciiTheme="minorHAnsi" w:hAnsiTheme="minorHAnsi" w:cstheme="minorHAnsi"/>
          <w:sz w:val="24"/>
        </w:rPr>
        <w:t xml:space="preserve">Footnote </w:t>
      </w:r>
      <w:r w:rsidR="003D73DC" w:rsidRPr="00560D15">
        <w:rPr>
          <w:rFonts w:asciiTheme="minorHAnsi" w:hAnsiTheme="minorHAnsi" w:cstheme="minorHAnsi"/>
          <w:sz w:val="24"/>
        </w:rPr>
        <w:t>(</w:t>
      </w:r>
      <w:r w:rsidR="004D0B8A" w:rsidRPr="00560D15">
        <w:rPr>
          <w:rFonts w:asciiTheme="minorHAnsi" w:hAnsiTheme="minorHAnsi" w:cstheme="minorHAnsi"/>
          <w:sz w:val="24"/>
        </w:rPr>
        <w:t xml:space="preserve">c </w:t>
      </w:r>
      <w:r w:rsidR="003D73DC" w:rsidRPr="00560D15">
        <w:rPr>
          <w:rFonts w:asciiTheme="minorHAnsi" w:hAnsiTheme="minorHAnsi" w:cstheme="minorHAnsi"/>
          <w:sz w:val="24"/>
        </w:rPr>
        <w:t xml:space="preserve">) </w:t>
      </w:r>
      <w:r w:rsidR="004D0B8A" w:rsidRPr="00560D15">
        <w:rPr>
          <w:rFonts w:asciiTheme="minorHAnsi" w:hAnsiTheme="minorHAnsi" w:cstheme="minorHAnsi"/>
          <w:sz w:val="24"/>
        </w:rPr>
        <w:t>to</w:t>
      </w:r>
      <w:r w:rsidR="00560D15">
        <w:rPr>
          <w:rFonts w:asciiTheme="minorHAnsi" w:hAnsiTheme="minorHAnsi" w:cstheme="minorHAnsi"/>
          <w:sz w:val="24"/>
        </w:rPr>
        <w:t>:</w:t>
      </w:r>
    </w:p>
    <w:p w14:paraId="4FF44FF0" w14:textId="77777777" w:rsidR="004D0B8A" w:rsidRPr="00560D15" w:rsidRDefault="004D0B8A" w:rsidP="004D0B8A">
      <w:pPr>
        <w:pStyle w:val="Default"/>
        <w:rPr>
          <w:rFonts w:asciiTheme="minorHAnsi" w:hAnsiTheme="minorHAnsi" w:cstheme="minorHAnsi"/>
          <w:sz w:val="24"/>
          <w:szCs w:val="24"/>
          <w:lang w:val="en-ZA"/>
        </w:rPr>
      </w:pPr>
    </w:p>
    <w:p w14:paraId="6AAB8167" w14:textId="77777777" w:rsidR="003D73DC" w:rsidRPr="008E3619" w:rsidRDefault="00061635" w:rsidP="00560D15">
      <w:pPr>
        <w:widowControl/>
        <w:ind w:left="360"/>
        <w:jc w:val="left"/>
        <w:rPr>
          <w:rFonts w:ascii="Arial" w:eastAsia="Calibri" w:hAnsi="Arial" w:cs="Arial"/>
          <w:lang w:val="en-GB"/>
        </w:rPr>
      </w:pPr>
      <w:r w:rsidRPr="008E3619">
        <w:rPr>
          <w:rFonts w:ascii="Arial" w:eastAsia="Calibri" w:hAnsi="Arial" w:cs="Arial"/>
          <w:lang w:val="en-GB"/>
        </w:rPr>
        <w:t xml:space="preserve">As of </w:t>
      </w:r>
      <w:r w:rsidRPr="008E3619">
        <w:rPr>
          <w:rFonts w:ascii="Arial" w:eastAsia="Calibri" w:hAnsi="Arial" w:cs="Arial"/>
          <w:highlight w:val="yellow"/>
          <w:lang w:val="en-GB"/>
        </w:rPr>
        <w:t>[1-Jan-2021]</w:t>
      </w:r>
      <w:r w:rsidRPr="008E3619">
        <w:rPr>
          <w:rFonts w:ascii="Arial" w:eastAsia="Calibri" w:hAnsi="Arial" w:cs="Arial"/>
          <w:lang w:val="en-GB"/>
        </w:rPr>
        <w:t xml:space="preserve"> A</w:t>
      </w:r>
      <w:r w:rsidR="003D73DC" w:rsidRPr="008E3619">
        <w:rPr>
          <w:rFonts w:ascii="Arial" w:eastAsia="Calibri" w:hAnsi="Arial" w:cs="Arial"/>
          <w:lang w:val="en-GB"/>
        </w:rPr>
        <w:t xml:space="preserve">nalogue ATV </w:t>
      </w:r>
      <w:r w:rsidRPr="008E3619">
        <w:rPr>
          <w:rFonts w:ascii="Arial" w:eastAsia="Calibri" w:hAnsi="Arial" w:cs="Arial"/>
          <w:lang w:val="en-GB"/>
        </w:rPr>
        <w:t xml:space="preserve">and SATV </w:t>
      </w:r>
      <w:r w:rsidR="003D73DC" w:rsidRPr="008E3619">
        <w:rPr>
          <w:rFonts w:ascii="Arial" w:eastAsia="Calibri" w:hAnsi="Arial" w:cs="Arial"/>
          <w:lang w:val="en-GB"/>
        </w:rPr>
        <w:t>is no longer permitted in the 430-440 MHz band. ATV operators are encouraged to use the microwave allocations where available, but may use narrower bandwidth DATV modes in the 43</w:t>
      </w:r>
      <w:r w:rsidRPr="008E3619">
        <w:rPr>
          <w:rFonts w:ascii="Arial" w:eastAsia="Calibri" w:hAnsi="Arial" w:cs="Arial"/>
          <w:lang w:val="en-GB"/>
        </w:rPr>
        <w:t>6-438</w:t>
      </w:r>
      <w:r w:rsidR="003D73DC" w:rsidRPr="008E3619">
        <w:rPr>
          <w:rFonts w:ascii="Arial" w:eastAsia="Calibri" w:hAnsi="Arial" w:cs="Arial"/>
          <w:lang w:val="en-GB"/>
        </w:rPr>
        <w:t xml:space="preserve"> MHz band. See 1.5.4 for further guidance for </w:t>
      </w:r>
      <w:r w:rsidRPr="008E3619">
        <w:rPr>
          <w:rFonts w:ascii="Arial" w:eastAsia="Calibri" w:hAnsi="Arial" w:cs="Arial"/>
          <w:lang w:val="en-GB"/>
        </w:rPr>
        <w:t>D</w:t>
      </w:r>
      <w:r w:rsidR="009968A9" w:rsidRPr="008E3619">
        <w:rPr>
          <w:rFonts w:ascii="Arial" w:eastAsia="Calibri" w:hAnsi="Arial" w:cs="Arial"/>
          <w:lang w:val="en-GB"/>
        </w:rPr>
        <w:t xml:space="preserve">ATV and </w:t>
      </w:r>
      <w:r w:rsidR="00CC5692" w:rsidRPr="008E3619">
        <w:rPr>
          <w:rFonts w:ascii="Arial" w:eastAsia="Calibri" w:hAnsi="Arial" w:cs="Arial"/>
          <w:lang w:val="en-GB"/>
        </w:rPr>
        <w:t xml:space="preserve">experimental </w:t>
      </w:r>
      <w:r w:rsidR="003D73DC" w:rsidRPr="008E3619">
        <w:rPr>
          <w:rFonts w:ascii="Arial" w:eastAsia="Calibri" w:hAnsi="Arial" w:cs="Arial"/>
          <w:lang w:val="en-GB"/>
        </w:rPr>
        <w:t xml:space="preserve">Data usage. In case of interference between </w:t>
      </w:r>
      <w:r w:rsidRPr="008E3619">
        <w:rPr>
          <w:rFonts w:ascii="Arial" w:eastAsia="Calibri" w:hAnsi="Arial" w:cs="Arial"/>
          <w:lang w:val="en-GB"/>
        </w:rPr>
        <w:t>D</w:t>
      </w:r>
      <w:r w:rsidR="003D73DC" w:rsidRPr="008E3619">
        <w:rPr>
          <w:rFonts w:ascii="Arial" w:eastAsia="Calibri" w:hAnsi="Arial" w:cs="Arial"/>
          <w:lang w:val="en-GB"/>
        </w:rPr>
        <w:t>ATV/Data and the Amateur Satellite Service, the Satellite Service shall have priority.</w:t>
      </w:r>
    </w:p>
    <w:p w14:paraId="509036BE" w14:textId="77777777" w:rsidR="004D0B8A" w:rsidRDefault="003D73DC" w:rsidP="004D0B8A">
      <w:pPr>
        <w:pStyle w:val="Default"/>
        <w:rPr>
          <w:lang w:val="en-ZA"/>
        </w:rPr>
      </w:pPr>
      <w:r>
        <w:rPr>
          <w:lang w:val="en-ZA"/>
        </w:rPr>
        <w:t xml:space="preserve"> </w:t>
      </w:r>
    </w:p>
    <w:p w14:paraId="4790E732" w14:textId="77777777" w:rsidR="004D0B8A" w:rsidRPr="004D0B8A" w:rsidRDefault="004D0B8A" w:rsidP="004D0B8A">
      <w:pPr>
        <w:pStyle w:val="Default"/>
        <w:rPr>
          <w:lang w:val="en-ZA"/>
        </w:rPr>
      </w:pPr>
    </w:p>
    <w:p w14:paraId="1D0250A4" w14:textId="77777777" w:rsidR="00560D15" w:rsidRDefault="00560D15" w:rsidP="003D73DC">
      <w:pPr>
        <w:numPr>
          <w:ilvl w:val="0"/>
          <w:numId w:val="21"/>
        </w:numPr>
        <w:ind w:left="360"/>
        <w:rPr>
          <w:rFonts w:asciiTheme="minorHAnsi" w:hAnsiTheme="minorHAnsi" w:cstheme="minorHAnsi"/>
          <w:sz w:val="24"/>
        </w:rPr>
      </w:pPr>
      <w:r w:rsidRPr="009968A9">
        <w:rPr>
          <w:rFonts w:asciiTheme="minorHAnsi" w:hAnsiTheme="minorHAnsi" w:cstheme="minorHAnsi"/>
          <w:b/>
          <w:sz w:val="24"/>
        </w:rPr>
        <w:t xml:space="preserve">Update </w:t>
      </w:r>
      <w:r w:rsidR="00876295" w:rsidRPr="009968A9">
        <w:rPr>
          <w:rFonts w:asciiTheme="minorHAnsi" w:hAnsiTheme="minorHAnsi" w:cstheme="minorHAnsi"/>
          <w:b/>
          <w:sz w:val="24"/>
        </w:rPr>
        <w:t xml:space="preserve">Para </w:t>
      </w:r>
      <w:r w:rsidRPr="009968A9">
        <w:rPr>
          <w:rFonts w:asciiTheme="minorHAnsi" w:hAnsiTheme="minorHAnsi" w:cstheme="minorHAnsi"/>
          <w:b/>
          <w:sz w:val="24"/>
        </w:rPr>
        <w:t>1.5.4</w:t>
      </w:r>
      <w:r>
        <w:rPr>
          <w:rFonts w:asciiTheme="minorHAnsi" w:hAnsiTheme="minorHAnsi" w:cstheme="minorHAnsi"/>
          <w:sz w:val="24"/>
        </w:rPr>
        <w:t xml:space="preserve"> </w:t>
      </w:r>
      <w:r w:rsidR="00CC5692">
        <w:rPr>
          <w:rFonts w:asciiTheme="minorHAnsi" w:hAnsiTheme="minorHAnsi" w:cstheme="minorHAnsi"/>
          <w:sz w:val="24"/>
        </w:rPr>
        <w:t>to</w:t>
      </w:r>
      <w:r>
        <w:rPr>
          <w:rFonts w:asciiTheme="minorHAnsi" w:hAnsiTheme="minorHAnsi" w:cstheme="minorHAnsi"/>
          <w:sz w:val="24"/>
        </w:rPr>
        <w:t>:-</w:t>
      </w:r>
    </w:p>
    <w:p w14:paraId="7CDC777F" w14:textId="77777777" w:rsidR="00560D15" w:rsidRDefault="00560D15" w:rsidP="00560D15">
      <w:pPr>
        <w:rPr>
          <w:rFonts w:asciiTheme="minorHAnsi" w:hAnsiTheme="minorHAnsi" w:cstheme="minorHAnsi"/>
          <w:sz w:val="24"/>
        </w:rPr>
      </w:pPr>
    </w:p>
    <w:p w14:paraId="30E12DC3" w14:textId="77777777" w:rsidR="00560D15" w:rsidRPr="00876295" w:rsidRDefault="00560D15" w:rsidP="00876295">
      <w:pPr>
        <w:widowControl/>
        <w:ind w:left="360"/>
        <w:jc w:val="left"/>
        <w:rPr>
          <w:rFonts w:asciiTheme="minorHAnsi" w:eastAsia="Calibri" w:hAnsiTheme="minorHAnsi" w:cstheme="minorHAnsi"/>
          <w:b/>
          <w:bCs/>
          <w:color w:val="D2282E"/>
          <w:sz w:val="24"/>
          <w:lang w:val="en-GB"/>
        </w:rPr>
      </w:pPr>
      <w:r w:rsidRPr="00876295">
        <w:rPr>
          <w:rFonts w:asciiTheme="minorHAnsi" w:eastAsia="Calibri" w:hAnsiTheme="minorHAnsi" w:cstheme="minorHAnsi"/>
          <w:b/>
          <w:bCs/>
          <w:color w:val="FF0000"/>
          <w:sz w:val="24"/>
          <w:lang w:val="en-GB"/>
        </w:rPr>
        <w:t xml:space="preserve">1.5.4 </w:t>
      </w:r>
      <w:r w:rsidRPr="00876295">
        <w:rPr>
          <w:rFonts w:asciiTheme="minorHAnsi" w:eastAsia="Calibri" w:hAnsiTheme="minorHAnsi" w:cstheme="minorHAnsi"/>
          <w:b/>
          <w:bCs/>
          <w:color w:val="D2282E"/>
          <w:sz w:val="24"/>
          <w:lang w:val="en-GB"/>
        </w:rPr>
        <w:t>DAT</w:t>
      </w:r>
      <w:r w:rsidRPr="00274477">
        <w:rPr>
          <w:rFonts w:asciiTheme="minorHAnsi" w:eastAsia="Calibri" w:hAnsiTheme="minorHAnsi" w:cstheme="minorHAnsi"/>
          <w:b/>
          <w:bCs/>
          <w:color w:val="D2282E"/>
          <w:sz w:val="24"/>
          <w:lang w:val="en-GB"/>
        </w:rPr>
        <w:t xml:space="preserve">V and </w:t>
      </w:r>
      <w:r w:rsidR="008818D7">
        <w:rPr>
          <w:rFonts w:asciiTheme="minorHAnsi" w:eastAsia="Calibri" w:hAnsiTheme="minorHAnsi" w:cstheme="minorHAnsi"/>
          <w:b/>
          <w:bCs/>
          <w:color w:val="D2282E"/>
          <w:sz w:val="24"/>
          <w:lang w:val="en-GB"/>
        </w:rPr>
        <w:t xml:space="preserve">Experimental </w:t>
      </w:r>
      <w:r w:rsidRPr="00274477">
        <w:rPr>
          <w:rFonts w:asciiTheme="minorHAnsi" w:eastAsia="Calibri" w:hAnsiTheme="minorHAnsi" w:cstheme="minorHAnsi"/>
          <w:b/>
          <w:bCs/>
          <w:color w:val="D2282E"/>
          <w:sz w:val="24"/>
          <w:lang w:val="en-GB"/>
        </w:rPr>
        <w:t>Data usage in</w:t>
      </w:r>
      <w:r w:rsidRPr="00876295">
        <w:rPr>
          <w:rFonts w:asciiTheme="minorHAnsi" w:eastAsia="Calibri" w:hAnsiTheme="minorHAnsi" w:cstheme="minorHAnsi"/>
          <w:b/>
          <w:bCs/>
          <w:color w:val="D2282E"/>
          <w:sz w:val="24"/>
          <w:lang w:val="en-GB"/>
        </w:rPr>
        <w:t xml:space="preserve"> the 43</w:t>
      </w:r>
      <w:r w:rsidR="007A66FA">
        <w:rPr>
          <w:rFonts w:asciiTheme="minorHAnsi" w:eastAsia="Calibri" w:hAnsiTheme="minorHAnsi" w:cstheme="minorHAnsi"/>
          <w:b/>
          <w:bCs/>
          <w:color w:val="D2282E"/>
          <w:sz w:val="24"/>
          <w:lang w:val="en-GB"/>
        </w:rPr>
        <w:t>6</w:t>
      </w:r>
      <w:r w:rsidRPr="00876295">
        <w:rPr>
          <w:rFonts w:asciiTheme="minorHAnsi" w:eastAsia="Calibri" w:hAnsiTheme="minorHAnsi" w:cstheme="minorHAnsi"/>
          <w:b/>
          <w:bCs/>
          <w:color w:val="D2282E"/>
          <w:sz w:val="24"/>
          <w:lang w:val="en-GB"/>
        </w:rPr>
        <w:t xml:space="preserve">-438 MHz Band </w:t>
      </w:r>
    </w:p>
    <w:p w14:paraId="49A55799" w14:textId="77777777" w:rsidR="00560D15" w:rsidRPr="008E3619" w:rsidRDefault="00560D15" w:rsidP="00876295">
      <w:pPr>
        <w:pStyle w:val="Default"/>
        <w:ind w:left="360"/>
        <w:rPr>
          <w:rFonts w:asciiTheme="minorHAnsi" w:hAnsiTheme="minorHAnsi" w:cstheme="minorHAnsi"/>
          <w:sz w:val="22"/>
          <w:szCs w:val="24"/>
          <w:lang w:val="en-GB"/>
        </w:rPr>
      </w:pPr>
    </w:p>
    <w:p w14:paraId="671E668A" w14:textId="77777777" w:rsidR="00052412" w:rsidRDefault="00052412" w:rsidP="00CC5692">
      <w:pPr>
        <w:widowControl/>
        <w:ind w:left="360"/>
        <w:jc w:val="left"/>
        <w:rPr>
          <w:rFonts w:ascii="Arial" w:eastAsia="Calibri" w:hAnsi="Arial" w:cs="Arial"/>
          <w:szCs w:val="22"/>
          <w:lang w:val="en-GB"/>
        </w:rPr>
      </w:pPr>
      <w:r w:rsidRPr="008E3619">
        <w:rPr>
          <w:rFonts w:ascii="Arial" w:eastAsia="Calibri" w:hAnsi="Arial" w:cs="Arial"/>
          <w:szCs w:val="22"/>
          <w:lang w:val="en-GB"/>
        </w:rPr>
        <w:t>If the 43</w:t>
      </w:r>
      <w:r w:rsidR="00CC5692" w:rsidRPr="008E3619">
        <w:rPr>
          <w:rFonts w:ascii="Arial" w:eastAsia="Calibri" w:hAnsi="Arial" w:cs="Arial"/>
          <w:szCs w:val="22"/>
          <w:lang w:val="en-GB"/>
        </w:rPr>
        <w:t>6</w:t>
      </w:r>
      <w:r w:rsidRPr="008E3619">
        <w:rPr>
          <w:rFonts w:ascii="Arial" w:eastAsia="Calibri" w:hAnsi="Arial" w:cs="Arial"/>
          <w:szCs w:val="22"/>
          <w:lang w:val="en-GB"/>
        </w:rPr>
        <w:t xml:space="preserve">-438MHz amateur satellite section is used for </w:t>
      </w:r>
      <w:r w:rsidR="00CC5692" w:rsidRPr="008E3619">
        <w:rPr>
          <w:rFonts w:ascii="Arial" w:eastAsia="Calibri" w:hAnsi="Arial" w:cs="Arial"/>
          <w:szCs w:val="22"/>
          <w:lang w:val="en-GB"/>
        </w:rPr>
        <w:t>D</w:t>
      </w:r>
      <w:r w:rsidRPr="008E3619">
        <w:rPr>
          <w:rFonts w:ascii="Arial" w:eastAsia="Calibri" w:hAnsi="Arial" w:cs="Arial"/>
          <w:szCs w:val="22"/>
          <w:lang w:val="en-GB"/>
        </w:rPr>
        <w:t>ATV</w:t>
      </w:r>
      <w:r w:rsidR="00CC5692" w:rsidRPr="008E3619">
        <w:rPr>
          <w:rFonts w:ascii="Arial" w:eastAsia="Calibri" w:hAnsi="Arial" w:cs="Arial"/>
          <w:szCs w:val="22"/>
          <w:lang w:val="en-GB"/>
        </w:rPr>
        <w:t xml:space="preserve"> or other experimental Data developments</w:t>
      </w:r>
      <w:r w:rsidRPr="008E3619">
        <w:rPr>
          <w:rFonts w:ascii="Arial" w:eastAsia="Calibri" w:hAnsi="Arial" w:cs="Arial"/>
          <w:szCs w:val="22"/>
          <w:lang w:val="en-GB"/>
        </w:rPr>
        <w:t>, it shall be on the following basis:</w:t>
      </w:r>
    </w:p>
    <w:p w14:paraId="1450B3CC" w14:textId="77777777" w:rsidR="008E3619" w:rsidRPr="008E3619" w:rsidRDefault="008E3619" w:rsidP="008E3619">
      <w:pPr>
        <w:pStyle w:val="Default"/>
        <w:rPr>
          <w:rFonts w:eastAsia="Calibri"/>
          <w:lang w:val="en-GB"/>
        </w:rPr>
      </w:pPr>
    </w:p>
    <w:p w14:paraId="770E4FA7" w14:textId="77777777" w:rsidR="00052412" w:rsidRPr="008E3619" w:rsidRDefault="00052412" w:rsidP="00CC5692">
      <w:pPr>
        <w:widowControl/>
        <w:ind w:left="360"/>
        <w:jc w:val="left"/>
        <w:rPr>
          <w:rFonts w:ascii="Arial" w:eastAsia="Calibri" w:hAnsi="Arial" w:cs="Arial"/>
          <w:szCs w:val="22"/>
          <w:lang w:val="en-GB"/>
        </w:rPr>
      </w:pPr>
      <w:r w:rsidRPr="008E3619">
        <w:rPr>
          <w:rFonts w:ascii="Arial" w:eastAsia="Calibri" w:hAnsi="Arial" w:cs="Arial"/>
          <w:szCs w:val="22"/>
          <w:lang w:val="en-GB"/>
        </w:rPr>
        <w:t xml:space="preserve">• </w:t>
      </w:r>
      <w:r w:rsidR="00CC5692" w:rsidRPr="008E3619">
        <w:rPr>
          <w:rFonts w:ascii="Arial" w:eastAsia="Calibri" w:hAnsi="Arial" w:cs="Arial"/>
          <w:szCs w:val="22"/>
          <w:lang w:val="en-GB"/>
        </w:rPr>
        <w:t>D</w:t>
      </w:r>
      <w:r w:rsidRPr="008E3619">
        <w:rPr>
          <w:rFonts w:ascii="Arial" w:eastAsia="Calibri" w:hAnsi="Arial" w:cs="Arial"/>
          <w:szCs w:val="22"/>
          <w:lang w:val="en-GB"/>
        </w:rPr>
        <w:t>ATV (like Voice) Repeater outputs are not permitted</w:t>
      </w:r>
    </w:p>
    <w:p w14:paraId="7B12C2DC" w14:textId="77777777" w:rsidR="00052412" w:rsidRPr="008E3619" w:rsidRDefault="00052412" w:rsidP="00CC5692">
      <w:pPr>
        <w:widowControl/>
        <w:ind w:left="360"/>
        <w:jc w:val="left"/>
        <w:rPr>
          <w:rFonts w:ascii="Arial" w:eastAsia="Calibri" w:hAnsi="Arial" w:cs="Arial"/>
          <w:szCs w:val="22"/>
          <w:lang w:val="en-GB"/>
        </w:rPr>
      </w:pPr>
      <w:r w:rsidRPr="008E3619">
        <w:rPr>
          <w:rFonts w:ascii="Arial" w:eastAsia="Calibri" w:hAnsi="Arial" w:cs="Arial"/>
          <w:szCs w:val="22"/>
          <w:lang w:val="en-GB"/>
        </w:rPr>
        <w:t xml:space="preserve">• </w:t>
      </w:r>
      <w:r w:rsidR="00CC5692" w:rsidRPr="008E3619">
        <w:rPr>
          <w:rFonts w:ascii="Arial" w:eastAsia="Calibri" w:hAnsi="Arial" w:cs="Arial"/>
          <w:szCs w:val="22"/>
          <w:lang w:val="en-GB"/>
        </w:rPr>
        <w:t>D</w:t>
      </w:r>
      <w:r w:rsidRPr="008E3619">
        <w:rPr>
          <w:rFonts w:ascii="Arial" w:eastAsia="Calibri" w:hAnsi="Arial" w:cs="Arial"/>
          <w:szCs w:val="22"/>
          <w:lang w:val="en-GB"/>
        </w:rPr>
        <w:t>ATV Internet gateways are not permitted</w:t>
      </w:r>
    </w:p>
    <w:p w14:paraId="19CA623E" w14:textId="77777777" w:rsidR="00052412" w:rsidRPr="008E3619" w:rsidRDefault="00052412" w:rsidP="00CC5692">
      <w:pPr>
        <w:widowControl/>
        <w:ind w:left="360"/>
        <w:jc w:val="left"/>
        <w:rPr>
          <w:rFonts w:ascii="Arial" w:eastAsia="Calibri" w:hAnsi="Arial" w:cs="Arial"/>
          <w:szCs w:val="22"/>
          <w:lang w:val="en-GB"/>
        </w:rPr>
      </w:pPr>
      <w:r w:rsidRPr="008E3619">
        <w:rPr>
          <w:rFonts w:ascii="Arial" w:eastAsia="Calibri" w:hAnsi="Arial" w:cs="Arial"/>
          <w:szCs w:val="22"/>
          <w:lang w:val="en-GB"/>
        </w:rPr>
        <w:t xml:space="preserve">• </w:t>
      </w:r>
      <w:r w:rsidR="00CC5692" w:rsidRPr="008E3619">
        <w:rPr>
          <w:rFonts w:ascii="Arial" w:eastAsia="Calibri" w:hAnsi="Arial" w:cs="Arial"/>
          <w:szCs w:val="22"/>
          <w:lang w:val="en-GB"/>
        </w:rPr>
        <w:t>D</w:t>
      </w:r>
      <w:r w:rsidRPr="008E3619">
        <w:rPr>
          <w:rFonts w:ascii="Arial" w:eastAsia="Calibri" w:hAnsi="Arial" w:cs="Arial"/>
          <w:szCs w:val="22"/>
          <w:lang w:val="en-GB"/>
        </w:rPr>
        <w:t>ATV Repeater inputs are permitted (</w:t>
      </w:r>
      <w:proofErr w:type="spellStart"/>
      <w:r w:rsidRPr="008E3619">
        <w:rPr>
          <w:rFonts w:ascii="Arial" w:eastAsia="Calibri" w:hAnsi="Arial" w:cs="Arial"/>
          <w:szCs w:val="22"/>
          <w:lang w:val="en-GB"/>
        </w:rPr>
        <w:t>eg</w:t>
      </w:r>
      <w:proofErr w:type="spellEnd"/>
      <w:r w:rsidRPr="008E3619">
        <w:rPr>
          <w:rFonts w:ascii="Arial" w:eastAsia="Calibri" w:hAnsi="Arial" w:cs="Arial"/>
          <w:szCs w:val="22"/>
          <w:lang w:val="en-GB"/>
        </w:rPr>
        <w:t xml:space="preserve"> for cross band usage)</w:t>
      </w:r>
    </w:p>
    <w:p w14:paraId="0427A2CB" w14:textId="77777777" w:rsidR="00052412" w:rsidRPr="008E3619" w:rsidRDefault="00052412" w:rsidP="00CC5692">
      <w:pPr>
        <w:widowControl/>
        <w:ind w:left="360"/>
        <w:jc w:val="left"/>
        <w:rPr>
          <w:rFonts w:ascii="Arial" w:eastAsia="Calibri" w:hAnsi="Arial" w:cs="Arial"/>
          <w:szCs w:val="22"/>
          <w:lang w:val="en-GB"/>
        </w:rPr>
      </w:pPr>
      <w:r w:rsidRPr="008E3619">
        <w:rPr>
          <w:rFonts w:ascii="Arial" w:eastAsia="Calibri" w:hAnsi="Arial" w:cs="Arial"/>
          <w:szCs w:val="22"/>
          <w:lang w:val="en-GB"/>
        </w:rPr>
        <w:t xml:space="preserve">• </w:t>
      </w:r>
      <w:r w:rsidR="00CC5692" w:rsidRPr="008E3619">
        <w:rPr>
          <w:rFonts w:ascii="Arial" w:eastAsia="Calibri" w:hAnsi="Arial" w:cs="Arial"/>
          <w:szCs w:val="22"/>
          <w:lang w:val="en-GB"/>
        </w:rPr>
        <w:t>D</w:t>
      </w:r>
      <w:r w:rsidRPr="008E3619">
        <w:rPr>
          <w:rFonts w:ascii="Arial" w:eastAsia="Calibri" w:hAnsi="Arial" w:cs="Arial"/>
          <w:szCs w:val="22"/>
          <w:lang w:val="en-GB"/>
        </w:rPr>
        <w:t>ATV Simplex usage is permitted</w:t>
      </w:r>
    </w:p>
    <w:p w14:paraId="7F9CF70C" w14:textId="77777777" w:rsidR="00052412" w:rsidRPr="008E3619" w:rsidRDefault="00052412" w:rsidP="00CC5692">
      <w:pPr>
        <w:widowControl/>
        <w:ind w:left="360"/>
        <w:jc w:val="left"/>
        <w:rPr>
          <w:rFonts w:ascii="Arial" w:eastAsia="Calibri" w:hAnsi="Arial" w:cs="Arial"/>
          <w:szCs w:val="22"/>
          <w:lang w:val="en-GB"/>
        </w:rPr>
      </w:pPr>
      <w:r w:rsidRPr="008E3619">
        <w:rPr>
          <w:rFonts w:ascii="Arial" w:eastAsia="Calibri" w:hAnsi="Arial" w:cs="Arial"/>
          <w:szCs w:val="22"/>
          <w:lang w:val="en-GB"/>
        </w:rPr>
        <w:t xml:space="preserve">• Transmission times by </w:t>
      </w:r>
      <w:r w:rsidR="00CC5692" w:rsidRPr="008E3619">
        <w:rPr>
          <w:rFonts w:ascii="Arial" w:eastAsia="Calibri" w:hAnsi="Arial" w:cs="Arial"/>
          <w:szCs w:val="22"/>
          <w:lang w:val="en-GB"/>
        </w:rPr>
        <w:t>D</w:t>
      </w:r>
      <w:r w:rsidRPr="008E3619">
        <w:rPr>
          <w:rFonts w:ascii="Arial" w:eastAsia="Calibri" w:hAnsi="Arial" w:cs="Arial"/>
          <w:szCs w:val="22"/>
          <w:lang w:val="en-GB"/>
        </w:rPr>
        <w:t>ATV</w:t>
      </w:r>
      <w:r w:rsidR="00CC5692" w:rsidRPr="008E3619">
        <w:rPr>
          <w:rFonts w:ascii="Arial" w:eastAsia="Calibri" w:hAnsi="Arial" w:cs="Arial"/>
          <w:szCs w:val="22"/>
          <w:lang w:val="en-GB"/>
        </w:rPr>
        <w:t>/Data</w:t>
      </w:r>
      <w:r w:rsidRPr="008E3619">
        <w:rPr>
          <w:rFonts w:ascii="Arial" w:eastAsia="Calibri" w:hAnsi="Arial" w:cs="Arial"/>
          <w:szCs w:val="22"/>
          <w:lang w:val="en-GB"/>
        </w:rPr>
        <w:t xml:space="preserve"> users should be as short as possible</w:t>
      </w:r>
    </w:p>
    <w:p w14:paraId="43BE7521" w14:textId="77777777" w:rsidR="00CC5692" w:rsidRPr="008E3619" w:rsidRDefault="00CC5692" w:rsidP="00CC5692">
      <w:pPr>
        <w:widowControl/>
        <w:ind w:left="360"/>
        <w:jc w:val="left"/>
        <w:rPr>
          <w:rFonts w:ascii="Arial" w:eastAsia="Calibri" w:hAnsi="Arial" w:cs="Arial"/>
          <w:szCs w:val="22"/>
          <w:lang w:val="en-GB"/>
        </w:rPr>
      </w:pPr>
    </w:p>
    <w:p w14:paraId="7CA050DF" w14:textId="77777777" w:rsidR="00052412" w:rsidRPr="008E3619" w:rsidRDefault="00052412" w:rsidP="00CC5692">
      <w:pPr>
        <w:widowControl/>
        <w:ind w:left="360"/>
        <w:jc w:val="left"/>
        <w:rPr>
          <w:rFonts w:ascii="Arial" w:eastAsia="Calibri" w:hAnsi="Arial" w:cs="Arial"/>
          <w:szCs w:val="22"/>
          <w:lang w:val="en-GB"/>
        </w:rPr>
      </w:pPr>
      <w:r w:rsidRPr="008E3619">
        <w:rPr>
          <w:rFonts w:ascii="Arial" w:eastAsia="Calibri" w:hAnsi="Arial" w:cs="Arial"/>
          <w:szCs w:val="22"/>
          <w:lang w:val="en-GB"/>
        </w:rPr>
        <w:t xml:space="preserve">Any </w:t>
      </w:r>
      <w:r w:rsidR="00CC5692" w:rsidRPr="008E3619">
        <w:rPr>
          <w:rFonts w:ascii="Arial" w:eastAsia="Calibri" w:hAnsi="Arial" w:cs="Arial"/>
          <w:szCs w:val="22"/>
          <w:lang w:val="en-GB"/>
        </w:rPr>
        <w:t xml:space="preserve">DATV and </w:t>
      </w:r>
      <w:proofErr w:type="spellStart"/>
      <w:r w:rsidR="00CC5692" w:rsidRPr="008E3619">
        <w:rPr>
          <w:rFonts w:ascii="Arial" w:eastAsia="Calibri" w:hAnsi="Arial" w:cs="Arial"/>
          <w:szCs w:val="22"/>
          <w:lang w:val="en-GB"/>
        </w:rPr>
        <w:t>adhoc</w:t>
      </w:r>
      <w:proofErr w:type="spellEnd"/>
      <w:r w:rsidR="00CC5692" w:rsidRPr="008E3619">
        <w:rPr>
          <w:rFonts w:ascii="Arial" w:eastAsia="Calibri" w:hAnsi="Arial" w:cs="Arial"/>
          <w:szCs w:val="22"/>
          <w:lang w:val="en-GB"/>
        </w:rPr>
        <w:t xml:space="preserve"> simplex Data </w:t>
      </w:r>
      <w:r w:rsidRPr="008E3619">
        <w:rPr>
          <w:rFonts w:ascii="Arial" w:eastAsia="Calibri" w:hAnsi="Arial" w:cs="Arial"/>
          <w:szCs w:val="22"/>
          <w:lang w:val="en-GB"/>
        </w:rPr>
        <w:t xml:space="preserve">usage </w:t>
      </w:r>
      <w:r w:rsidR="00CC5692" w:rsidRPr="008E3619">
        <w:rPr>
          <w:rFonts w:ascii="Arial" w:eastAsia="Calibri" w:hAnsi="Arial" w:cs="Arial"/>
          <w:szCs w:val="22"/>
          <w:lang w:val="en-GB"/>
        </w:rPr>
        <w:t>of similar bandwidths to DATV</w:t>
      </w:r>
      <w:r w:rsidR="008818D7">
        <w:rPr>
          <w:rFonts w:ascii="Arial" w:eastAsia="Calibri" w:hAnsi="Arial" w:cs="Arial"/>
          <w:szCs w:val="22"/>
          <w:lang w:val="en-GB"/>
        </w:rPr>
        <w:t>,</w:t>
      </w:r>
      <w:r w:rsidR="00CC5692" w:rsidRPr="008E3619">
        <w:rPr>
          <w:rFonts w:ascii="Arial" w:eastAsia="Calibri" w:hAnsi="Arial" w:cs="Arial"/>
          <w:szCs w:val="22"/>
          <w:lang w:val="en-GB"/>
        </w:rPr>
        <w:t xml:space="preserve"> </w:t>
      </w:r>
      <w:r w:rsidRPr="008E3619">
        <w:rPr>
          <w:rFonts w:ascii="Arial" w:eastAsia="Calibri" w:hAnsi="Arial" w:cs="Arial"/>
          <w:szCs w:val="22"/>
          <w:lang w:val="en-GB"/>
        </w:rPr>
        <w:t xml:space="preserve">should be compliant with the Region 1 Technical Recommendations </w:t>
      </w:r>
      <w:r w:rsidR="008E3619" w:rsidRPr="008E3619">
        <w:rPr>
          <w:rFonts w:ascii="Arial" w:eastAsia="Calibri" w:hAnsi="Arial" w:cs="Arial"/>
          <w:szCs w:val="22"/>
          <w:lang w:val="en-GB"/>
        </w:rPr>
        <w:t xml:space="preserve">for DATV </w:t>
      </w:r>
      <w:r w:rsidR="00CC5692" w:rsidRPr="00274477">
        <w:rPr>
          <w:rFonts w:ascii="Arial" w:eastAsia="Calibri" w:hAnsi="Arial" w:cs="Arial"/>
          <w:szCs w:val="22"/>
          <w:lang w:val="en-GB"/>
        </w:rPr>
        <w:t>in Section-9.</w:t>
      </w:r>
      <w:r w:rsidR="008E3619" w:rsidRPr="00274477">
        <w:rPr>
          <w:rFonts w:ascii="Arial" w:eastAsia="Calibri" w:hAnsi="Arial" w:cs="Arial"/>
          <w:szCs w:val="22"/>
          <w:lang w:val="en-GB"/>
        </w:rPr>
        <w:t>4</w:t>
      </w:r>
      <w:r w:rsidR="00CC5692" w:rsidRPr="008E3619">
        <w:rPr>
          <w:rFonts w:ascii="Arial" w:eastAsia="Calibri" w:hAnsi="Arial" w:cs="Arial"/>
          <w:szCs w:val="22"/>
          <w:lang w:val="en-GB"/>
        </w:rPr>
        <w:t xml:space="preserve"> </w:t>
      </w:r>
      <w:r w:rsidRPr="008E3619">
        <w:rPr>
          <w:rFonts w:ascii="Arial" w:eastAsia="Calibri" w:hAnsi="Arial" w:cs="Arial"/>
          <w:szCs w:val="22"/>
          <w:lang w:val="en-GB"/>
        </w:rPr>
        <w:t>and</w:t>
      </w:r>
      <w:r w:rsidR="00CC5692" w:rsidRPr="008E3619">
        <w:rPr>
          <w:rFonts w:ascii="Arial" w:eastAsia="Calibri" w:hAnsi="Arial" w:cs="Arial"/>
          <w:szCs w:val="22"/>
          <w:lang w:val="en-GB"/>
        </w:rPr>
        <w:t xml:space="preserve"> </w:t>
      </w:r>
      <w:r w:rsidRPr="008E3619">
        <w:rPr>
          <w:rFonts w:ascii="Arial" w:eastAsia="Calibri" w:hAnsi="Arial" w:cs="Arial"/>
          <w:szCs w:val="22"/>
          <w:lang w:val="en-GB"/>
        </w:rPr>
        <w:t>in particular the maximum bandwidth.</w:t>
      </w:r>
    </w:p>
    <w:p w14:paraId="2D4B6BB5" w14:textId="77777777" w:rsidR="00CC5692" w:rsidRPr="008E3619" w:rsidRDefault="00CC5692" w:rsidP="00CC5692">
      <w:pPr>
        <w:pStyle w:val="Default"/>
        <w:rPr>
          <w:rFonts w:ascii="Arial" w:eastAsia="Calibri" w:hAnsi="Arial" w:cs="Arial"/>
          <w:szCs w:val="22"/>
          <w:lang w:val="en-GB"/>
        </w:rPr>
      </w:pPr>
    </w:p>
    <w:p w14:paraId="416FB96C" w14:textId="77777777" w:rsidR="00560D15" w:rsidRPr="008E3619" w:rsidRDefault="009968A9" w:rsidP="00876295">
      <w:pPr>
        <w:pStyle w:val="Default"/>
        <w:ind w:left="360"/>
        <w:rPr>
          <w:rFonts w:ascii="Arial" w:hAnsi="Arial" w:cs="Arial"/>
          <w:szCs w:val="22"/>
          <w:lang w:val="en-GB"/>
        </w:rPr>
      </w:pPr>
      <w:r w:rsidRPr="008E3619">
        <w:rPr>
          <w:rFonts w:ascii="Arial" w:hAnsi="Arial" w:cs="Arial"/>
          <w:szCs w:val="22"/>
          <w:lang w:val="en-GB"/>
        </w:rPr>
        <w:t>N</w:t>
      </w:r>
      <w:r w:rsidR="00560D15" w:rsidRPr="008E3619">
        <w:rPr>
          <w:rFonts w:ascii="Arial" w:hAnsi="Arial" w:cs="Arial"/>
          <w:szCs w:val="22"/>
          <w:lang w:val="en-GB"/>
        </w:rPr>
        <w:t xml:space="preserve">o </w:t>
      </w:r>
      <w:r w:rsidR="00CC5692" w:rsidRPr="008E3619">
        <w:rPr>
          <w:rFonts w:ascii="Arial" w:hAnsi="Arial" w:cs="Arial"/>
          <w:szCs w:val="22"/>
          <w:lang w:val="en-GB"/>
        </w:rPr>
        <w:t xml:space="preserve">other </w:t>
      </w:r>
      <w:r w:rsidR="00560D15" w:rsidRPr="008E3619">
        <w:rPr>
          <w:rFonts w:ascii="Arial" w:hAnsi="Arial" w:cs="Arial"/>
          <w:szCs w:val="22"/>
          <w:lang w:val="en-GB"/>
        </w:rPr>
        <w:t xml:space="preserve">fixed </w:t>
      </w:r>
      <w:r w:rsidR="00876295" w:rsidRPr="008E3619">
        <w:rPr>
          <w:rFonts w:ascii="Arial" w:hAnsi="Arial" w:cs="Arial"/>
          <w:szCs w:val="22"/>
          <w:lang w:val="en-GB"/>
        </w:rPr>
        <w:t>infrastructure</w:t>
      </w:r>
      <w:r w:rsidRPr="008E3619">
        <w:rPr>
          <w:rFonts w:ascii="Arial" w:hAnsi="Arial" w:cs="Arial"/>
          <w:szCs w:val="22"/>
          <w:lang w:val="en-GB"/>
        </w:rPr>
        <w:t xml:space="preserve"> for</w:t>
      </w:r>
      <w:r w:rsidR="00876295" w:rsidRPr="008E3619">
        <w:rPr>
          <w:rFonts w:ascii="Arial" w:hAnsi="Arial" w:cs="Arial"/>
          <w:szCs w:val="22"/>
          <w:lang w:val="en-GB"/>
        </w:rPr>
        <w:t xml:space="preserve"> </w:t>
      </w:r>
      <w:r w:rsidRPr="008E3619">
        <w:rPr>
          <w:rFonts w:ascii="Arial" w:hAnsi="Arial" w:cs="Arial"/>
          <w:szCs w:val="22"/>
          <w:lang w:val="en-GB"/>
        </w:rPr>
        <w:t xml:space="preserve">nodes, </w:t>
      </w:r>
      <w:r w:rsidR="00876295" w:rsidRPr="008E3619">
        <w:rPr>
          <w:rFonts w:ascii="Arial" w:hAnsi="Arial" w:cs="Arial"/>
          <w:szCs w:val="22"/>
          <w:lang w:val="en-GB"/>
        </w:rPr>
        <w:t>gateways</w:t>
      </w:r>
      <w:r w:rsidR="00CC5692" w:rsidRPr="008E3619">
        <w:rPr>
          <w:rFonts w:ascii="Arial" w:hAnsi="Arial" w:cs="Arial"/>
          <w:szCs w:val="22"/>
          <w:lang w:val="en-GB"/>
        </w:rPr>
        <w:t>, DV hot-spots</w:t>
      </w:r>
      <w:r w:rsidR="00876295" w:rsidRPr="008E3619">
        <w:rPr>
          <w:rFonts w:ascii="Arial" w:hAnsi="Arial" w:cs="Arial"/>
          <w:szCs w:val="22"/>
          <w:lang w:val="en-GB"/>
        </w:rPr>
        <w:t xml:space="preserve"> or repeaters are permitted</w:t>
      </w:r>
      <w:r w:rsidRPr="008E3619">
        <w:rPr>
          <w:rFonts w:ascii="Arial" w:hAnsi="Arial" w:cs="Arial"/>
          <w:szCs w:val="22"/>
          <w:lang w:val="en-GB"/>
        </w:rPr>
        <w:t xml:space="preserve"> in 43</w:t>
      </w:r>
      <w:r w:rsidR="007A66FA" w:rsidRPr="008E3619">
        <w:rPr>
          <w:rFonts w:ascii="Arial" w:hAnsi="Arial" w:cs="Arial"/>
          <w:szCs w:val="22"/>
          <w:lang w:val="en-GB"/>
        </w:rPr>
        <w:t>6</w:t>
      </w:r>
      <w:r w:rsidRPr="008E3619">
        <w:rPr>
          <w:rFonts w:ascii="Arial" w:hAnsi="Arial" w:cs="Arial"/>
          <w:szCs w:val="22"/>
          <w:lang w:val="en-GB"/>
        </w:rPr>
        <w:t>-438MHz.</w:t>
      </w:r>
    </w:p>
    <w:p w14:paraId="762946B0" w14:textId="77777777" w:rsidR="00C7493C" w:rsidRPr="00CC5692" w:rsidRDefault="00C7493C" w:rsidP="00876295">
      <w:pPr>
        <w:ind w:left="360"/>
        <w:rPr>
          <w:rFonts w:ascii="Arial" w:hAnsi="Arial" w:cs="Arial"/>
          <w:sz w:val="22"/>
          <w:szCs w:val="22"/>
        </w:rPr>
      </w:pPr>
    </w:p>
    <w:p w14:paraId="2889C1B4" w14:textId="77777777" w:rsidR="008E3619" w:rsidRDefault="008E3619" w:rsidP="00CC5692">
      <w:pPr>
        <w:widowControl/>
        <w:autoSpaceDE/>
        <w:autoSpaceDN/>
        <w:adjustRightInd/>
        <w:rPr>
          <w:rFonts w:ascii="Calibri" w:hAnsi="Calibri" w:cs="Calibri"/>
          <w:b/>
          <w:color w:val="0000FF"/>
          <w:sz w:val="24"/>
        </w:rPr>
      </w:pPr>
    </w:p>
    <w:p w14:paraId="47D8E24B" w14:textId="77777777" w:rsidR="00CC5692" w:rsidRPr="00CC5692" w:rsidRDefault="00335B49" w:rsidP="00CC5692">
      <w:pPr>
        <w:widowControl/>
        <w:autoSpaceDE/>
        <w:autoSpaceDN/>
        <w:adjustRightInd/>
        <w:rPr>
          <w:rFonts w:ascii="Calibri" w:hAnsi="Calibri" w:cs="Calibri"/>
          <w:color w:val="0000FF"/>
          <w:sz w:val="24"/>
        </w:rPr>
      </w:pPr>
      <w:r>
        <w:rPr>
          <w:rFonts w:ascii="Calibri" w:hAnsi="Calibri" w:cs="Calibri"/>
          <w:b/>
          <w:color w:val="0000FF"/>
          <w:sz w:val="24"/>
        </w:rPr>
        <w:t>Recommendations</w:t>
      </w:r>
      <w:r w:rsidR="00CC5692" w:rsidRPr="00CC5692">
        <w:rPr>
          <w:rFonts w:ascii="Calibri" w:hAnsi="Calibri" w:cs="Calibri"/>
          <w:b/>
          <w:color w:val="0000FF"/>
          <w:sz w:val="24"/>
        </w:rPr>
        <w:t xml:space="preserve"> for </w:t>
      </w:r>
      <w:r w:rsidR="00CC5692">
        <w:rPr>
          <w:rFonts w:ascii="Calibri" w:hAnsi="Calibri" w:cs="Calibri"/>
          <w:b/>
          <w:color w:val="0000FF"/>
          <w:sz w:val="24"/>
        </w:rPr>
        <w:t>Technical Recommendations</w:t>
      </w:r>
      <w:r w:rsidR="00CC5692" w:rsidRPr="00CC5692">
        <w:rPr>
          <w:rFonts w:ascii="Calibri" w:hAnsi="Calibri" w:cs="Calibri"/>
          <w:b/>
          <w:color w:val="0000FF"/>
          <w:sz w:val="24"/>
        </w:rPr>
        <w:t>:</w:t>
      </w:r>
      <w:r w:rsidR="00CC5692" w:rsidRPr="00CC5692">
        <w:rPr>
          <w:rFonts w:ascii="Calibri" w:hAnsi="Calibri" w:cs="Calibri"/>
          <w:color w:val="0000FF"/>
          <w:sz w:val="24"/>
        </w:rPr>
        <w:t xml:space="preserve"> </w:t>
      </w:r>
    </w:p>
    <w:p w14:paraId="666E3128" w14:textId="77777777" w:rsidR="002D41BA" w:rsidRPr="00CC5692" w:rsidRDefault="00CC5692" w:rsidP="001C3938">
      <w:pPr>
        <w:pStyle w:val="ListParagraph"/>
        <w:numPr>
          <w:ilvl w:val="0"/>
          <w:numId w:val="27"/>
        </w:numPr>
        <w:jc w:val="left"/>
        <w:rPr>
          <w:rFonts w:ascii="Calibri" w:hAnsi="Calibri" w:cs="Calibri"/>
          <w:bCs/>
          <w:sz w:val="24"/>
        </w:rPr>
      </w:pPr>
      <w:r w:rsidRPr="00CC5692">
        <w:rPr>
          <w:rFonts w:ascii="Calibri" w:hAnsi="Calibri" w:cs="Calibri"/>
          <w:bCs/>
          <w:sz w:val="24"/>
        </w:rPr>
        <w:t>Rename Sectio</w:t>
      </w:r>
      <w:r w:rsidR="005516B5">
        <w:rPr>
          <w:rFonts w:ascii="Calibri" w:hAnsi="Calibri" w:cs="Calibri"/>
          <w:bCs/>
          <w:sz w:val="24"/>
        </w:rPr>
        <w:t>n-9 title to Amateur Television</w:t>
      </w:r>
      <w:r w:rsidRPr="00CC5692">
        <w:rPr>
          <w:rFonts w:ascii="Calibri" w:hAnsi="Calibri" w:cs="Calibri"/>
          <w:bCs/>
          <w:sz w:val="24"/>
        </w:rPr>
        <w:t xml:space="preserve">     (remove </w:t>
      </w:r>
      <w:r w:rsidR="008E3619">
        <w:rPr>
          <w:rFonts w:ascii="Calibri" w:hAnsi="Calibri" w:cs="Calibri"/>
          <w:bCs/>
          <w:sz w:val="24"/>
        </w:rPr>
        <w:t>‘</w:t>
      </w:r>
      <w:r w:rsidRPr="00CC5692">
        <w:rPr>
          <w:rFonts w:ascii="Calibri" w:hAnsi="Calibri" w:cs="Calibri"/>
          <w:bCs/>
          <w:sz w:val="24"/>
        </w:rPr>
        <w:t>wide band</w:t>
      </w:r>
      <w:r w:rsidR="008E3619">
        <w:rPr>
          <w:rFonts w:ascii="Calibri" w:hAnsi="Calibri" w:cs="Calibri"/>
          <w:bCs/>
          <w:sz w:val="24"/>
        </w:rPr>
        <w:t>’</w:t>
      </w:r>
      <w:r w:rsidRPr="00CC5692">
        <w:rPr>
          <w:rFonts w:ascii="Calibri" w:hAnsi="Calibri" w:cs="Calibri"/>
          <w:bCs/>
          <w:sz w:val="24"/>
        </w:rPr>
        <w:t>)</w:t>
      </w:r>
    </w:p>
    <w:p w14:paraId="2C60CA89" w14:textId="77777777" w:rsidR="00CC5692" w:rsidRPr="008E3619" w:rsidRDefault="00CC5692" w:rsidP="001C3938">
      <w:pPr>
        <w:pStyle w:val="ListParagraph"/>
        <w:numPr>
          <w:ilvl w:val="0"/>
          <w:numId w:val="27"/>
        </w:numPr>
        <w:jc w:val="left"/>
        <w:rPr>
          <w:rFonts w:ascii="Calibri" w:hAnsi="Calibri" w:cs="Calibri"/>
          <w:bCs/>
          <w:sz w:val="24"/>
        </w:rPr>
      </w:pPr>
      <w:r w:rsidRPr="008E3619">
        <w:rPr>
          <w:rFonts w:ascii="Calibri" w:hAnsi="Calibri" w:cs="Calibri"/>
          <w:bCs/>
          <w:sz w:val="24"/>
        </w:rPr>
        <w:t>Remove Sec 9.1 for AM TV in 435 MHz</w:t>
      </w:r>
    </w:p>
    <w:p w14:paraId="1846BF0A" w14:textId="77777777" w:rsidR="00CC5692" w:rsidRPr="008E3619" w:rsidRDefault="00CC5692" w:rsidP="001C3938">
      <w:pPr>
        <w:pStyle w:val="ListParagraph"/>
        <w:numPr>
          <w:ilvl w:val="0"/>
          <w:numId w:val="27"/>
        </w:numPr>
        <w:jc w:val="left"/>
        <w:rPr>
          <w:rFonts w:ascii="Calibri" w:hAnsi="Calibri" w:cs="Calibri"/>
          <w:bCs/>
          <w:sz w:val="24"/>
        </w:rPr>
      </w:pPr>
      <w:r w:rsidRPr="008E3619">
        <w:rPr>
          <w:rFonts w:ascii="Calibri" w:hAnsi="Calibri" w:cs="Calibri"/>
          <w:bCs/>
          <w:sz w:val="24"/>
        </w:rPr>
        <w:t xml:space="preserve">Remove Sec 9.2 </w:t>
      </w:r>
      <w:r w:rsidR="008E3619" w:rsidRPr="008E3619">
        <w:rPr>
          <w:rFonts w:ascii="Calibri" w:hAnsi="Calibri" w:cs="Calibri"/>
          <w:bCs/>
          <w:sz w:val="24"/>
        </w:rPr>
        <w:t xml:space="preserve"> </w:t>
      </w:r>
      <w:r w:rsidR="008E3619">
        <w:rPr>
          <w:rFonts w:ascii="Calibri" w:hAnsi="Calibri" w:cs="Calibri"/>
          <w:bCs/>
          <w:sz w:val="24"/>
        </w:rPr>
        <w:t>for</w:t>
      </w:r>
      <w:r w:rsidR="008E3619" w:rsidRPr="008E3619">
        <w:rPr>
          <w:rFonts w:ascii="Calibri" w:hAnsi="Calibri" w:cs="Calibri"/>
          <w:bCs/>
          <w:sz w:val="24"/>
        </w:rPr>
        <w:t xml:space="preserve"> 435 MHz medium BW ATV</w:t>
      </w:r>
    </w:p>
    <w:p w14:paraId="6D1BB13B" w14:textId="77777777" w:rsidR="008E3619" w:rsidRDefault="008E3619" w:rsidP="001C3938">
      <w:pPr>
        <w:pStyle w:val="ListParagraph"/>
        <w:numPr>
          <w:ilvl w:val="0"/>
          <w:numId w:val="27"/>
        </w:numPr>
        <w:jc w:val="left"/>
        <w:rPr>
          <w:rFonts w:ascii="Calibri" w:hAnsi="Calibri" w:cs="Calibri"/>
          <w:bCs/>
          <w:sz w:val="24"/>
        </w:rPr>
      </w:pPr>
      <w:r w:rsidRPr="008E3619">
        <w:rPr>
          <w:rFonts w:ascii="Calibri" w:hAnsi="Calibri" w:cs="Calibri"/>
          <w:bCs/>
          <w:sz w:val="24"/>
        </w:rPr>
        <w:t xml:space="preserve">Remove 9.4.1 re </w:t>
      </w:r>
      <w:r>
        <w:rPr>
          <w:rFonts w:ascii="Calibri" w:hAnsi="Calibri" w:cs="Calibri"/>
          <w:bCs/>
          <w:sz w:val="24"/>
        </w:rPr>
        <w:t xml:space="preserve">435 MHz </w:t>
      </w:r>
      <w:r w:rsidRPr="008E3619">
        <w:rPr>
          <w:rFonts w:ascii="Calibri" w:hAnsi="Calibri" w:cs="Calibri"/>
          <w:bCs/>
          <w:sz w:val="24"/>
        </w:rPr>
        <w:t xml:space="preserve">Fast scan ATV </w:t>
      </w:r>
      <w:r>
        <w:rPr>
          <w:rFonts w:ascii="Calibri" w:hAnsi="Calibri" w:cs="Calibri"/>
          <w:bCs/>
          <w:sz w:val="24"/>
        </w:rPr>
        <w:t>standard</w:t>
      </w:r>
    </w:p>
    <w:p w14:paraId="5A6B1307" w14:textId="77777777" w:rsidR="008E3619" w:rsidRPr="008E3619" w:rsidRDefault="008E3619" w:rsidP="001C3938">
      <w:pPr>
        <w:pStyle w:val="ListParagraph"/>
        <w:numPr>
          <w:ilvl w:val="0"/>
          <w:numId w:val="27"/>
        </w:numPr>
        <w:jc w:val="left"/>
        <w:rPr>
          <w:rFonts w:ascii="Calibri" w:hAnsi="Calibri" w:cs="Calibri"/>
          <w:bCs/>
          <w:sz w:val="24"/>
        </w:rPr>
      </w:pPr>
      <w:r>
        <w:rPr>
          <w:rFonts w:ascii="Calibri" w:hAnsi="Calibri" w:cs="Calibri"/>
          <w:bCs/>
          <w:sz w:val="24"/>
        </w:rPr>
        <w:t>Remove 9.4.2 re 435 MHz SATV standard</w:t>
      </w:r>
      <w:r w:rsidRPr="008E3619">
        <w:rPr>
          <w:rFonts w:ascii="Calibri" w:hAnsi="Calibri" w:cs="Calibri"/>
          <w:bCs/>
          <w:sz w:val="24"/>
        </w:rPr>
        <w:t xml:space="preserve"> </w:t>
      </w:r>
    </w:p>
    <w:p w14:paraId="58C5D147" w14:textId="77777777" w:rsidR="00CC5692" w:rsidRPr="008E3619" w:rsidRDefault="008E3619" w:rsidP="001C3938">
      <w:pPr>
        <w:pStyle w:val="ListParagraph"/>
        <w:numPr>
          <w:ilvl w:val="0"/>
          <w:numId w:val="27"/>
        </w:numPr>
        <w:jc w:val="left"/>
        <w:rPr>
          <w:rFonts w:ascii="Calibri" w:hAnsi="Calibri" w:cs="Calibri"/>
          <w:bCs/>
          <w:sz w:val="24"/>
        </w:rPr>
      </w:pPr>
      <w:r w:rsidRPr="008E3619">
        <w:rPr>
          <w:rFonts w:ascii="Calibri" w:hAnsi="Calibri" w:cs="Calibri"/>
          <w:bCs/>
          <w:sz w:val="24"/>
        </w:rPr>
        <w:t>Remove 9.4.3 Fax Standard</w:t>
      </w:r>
      <w:r>
        <w:rPr>
          <w:rFonts w:ascii="Calibri" w:hAnsi="Calibri" w:cs="Calibri"/>
          <w:bCs/>
          <w:sz w:val="24"/>
        </w:rPr>
        <w:t xml:space="preserve"> (also redundant)</w:t>
      </w:r>
    </w:p>
    <w:p w14:paraId="37FA738D" w14:textId="77777777" w:rsidR="008E3619" w:rsidRDefault="008E3619" w:rsidP="0016703F">
      <w:pPr>
        <w:pStyle w:val="ListParagraph"/>
        <w:ind w:left="0"/>
        <w:jc w:val="left"/>
        <w:rPr>
          <w:rFonts w:ascii="Calibri" w:hAnsi="Calibri" w:cs="Calibri"/>
          <w:b/>
          <w:bCs/>
          <w:sz w:val="24"/>
        </w:rPr>
      </w:pPr>
    </w:p>
    <w:p w14:paraId="1E2FAB23" w14:textId="77777777" w:rsidR="002D41BA" w:rsidRDefault="002D41BA" w:rsidP="0016703F">
      <w:pPr>
        <w:pStyle w:val="ListParagraph"/>
        <w:ind w:left="0"/>
        <w:jc w:val="left"/>
        <w:rPr>
          <w:rFonts w:ascii="Calibri" w:hAnsi="Calibri" w:cs="Calibri"/>
          <w:sz w:val="24"/>
        </w:rPr>
      </w:pPr>
      <w:r w:rsidRPr="00BF751F">
        <w:rPr>
          <w:rFonts w:ascii="Calibri" w:hAnsi="Calibri" w:cs="Calibri"/>
          <w:b/>
          <w:bCs/>
          <w:sz w:val="24"/>
        </w:rPr>
        <w:t>Financial implications:</w:t>
      </w:r>
      <w:r w:rsidRPr="00BF751F">
        <w:rPr>
          <w:rFonts w:ascii="Calibri" w:hAnsi="Calibri" w:cs="Calibri"/>
          <w:sz w:val="24"/>
        </w:rPr>
        <w:t xml:space="preserve"> </w:t>
      </w:r>
      <w:r w:rsidR="00AA36E5">
        <w:rPr>
          <w:rFonts w:ascii="Calibri" w:hAnsi="Calibri" w:cs="Calibri"/>
          <w:sz w:val="24"/>
        </w:rPr>
        <w:t xml:space="preserve"> None</w:t>
      </w:r>
    </w:p>
    <w:p w14:paraId="25C5190F" w14:textId="77777777" w:rsidR="002D41BA" w:rsidRPr="0016703F" w:rsidRDefault="002D41BA" w:rsidP="0016703F">
      <w:pPr>
        <w:pStyle w:val="Default"/>
        <w:rPr>
          <w:lang w:val="en-ZA"/>
        </w:rPr>
      </w:pPr>
    </w:p>
    <w:sectPr w:rsidR="002D41BA" w:rsidRPr="0016703F" w:rsidSect="00D6168C">
      <w:headerReference w:type="first" r:id="rId7"/>
      <w:footerReference w:type="first" r:id="rId8"/>
      <w:type w:val="continuous"/>
      <w:pgSz w:w="11907" w:h="16839" w:code="9"/>
      <w:pgMar w:top="1440" w:right="1440" w:bottom="1440" w:left="1440"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FA348" w14:textId="77777777" w:rsidR="005B7F83" w:rsidRDefault="005B7F83" w:rsidP="003B47D6">
      <w:r>
        <w:separator/>
      </w:r>
    </w:p>
  </w:endnote>
  <w:endnote w:type="continuationSeparator" w:id="0">
    <w:p w14:paraId="7BCCE76C" w14:textId="77777777" w:rsidR="005B7F83" w:rsidRDefault="005B7F83" w:rsidP="003B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45F5A" w14:textId="77777777" w:rsidR="008C2F51" w:rsidRPr="003539F5" w:rsidRDefault="008C2F51" w:rsidP="00977E84">
    <w:pPr>
      <w:pStyle w:val="Footer"/>
      <w:jc w:val="center"/>
      <w:rPr>
        <w:rFonts w:ascii="Calibri" w:hAnsi="Calibri" w:cs="Arial"/>
        <w:sz w:val="18"/>
      </w:rPr>
    </w:pPr>
    <w:r w:rsidRPr="003539F5">
      <w:rPr>
        <w:rFonts w:ascii="Calibri" w:hAnsi="Calibri" w:cs="Arial"/>
        <w:sz w:val="18"/>
      </w:rPr>
      <w:t>International Amateur Radio Union Region 1</w:t>
    </w:r>
  </w:p>
  <w:p w14:paraId="474AE6F2" w14:textId="77777777" w:rsidR="008C2F51" w:rsidRPr="003539F5" w:rsidRDefault="008C2F51" w:rsidP="00977E84">
    <w:pPr>
      <w:pStyle w:val="Footer"/>
      <w:jc w:val="center"/>
      <w:rPr>
        <w:rFonts w:ascii="Calibri" w:hAnsi="Calibri" w:cs="Arial"/>
        <w:sz w:val="18"/>
      </w:rPr>
    </w:pPr>
    <w:r w:rsidRPr="003539F5">
      <w:rPr>
        <w:rFonts w:ascii="Calibri" w:hAnsi="Calibri" w:cs="Arial"/>
        <w:sz w:val="18"/>
      </w:rPr>
      <w:t>Registered at the Swiss Association Register, Chamber of Commerce, c/o Baer-</w:t>
    </w:r>
    <w:proofErr w:type="spellStart"/>
    <w:r w:rsidRPr="003539F5">
      <w:rPr>
        <w:rFonts w:ascii="Calibri" w:hAnsi="Calibri" w:cs="Arial"/>
        <w:sz w:val="18"/>
      </w:rPr>
      <w:t>Nutz</w:t>
    </w:r>
    <w:proofErr w:type="spellEnd"/>
    <w:r w:rsidRPr="003539F5">
      <w:rPr>
        <w:rFonts w:ascii="Calibri" w:hAnsi="Calibri" w:cs="Arial"/>
        <w:sz w:val="18"/>
      </w:rPr>
      <w:t>-AG,</w:t>
    </w:r>
  </w:p>
  <w:p w14:paraId="1F8AB74B" w14:textId="77777777" w:rsidR="008C2F51" w:rsidRPr="003539F5" w:rsidRDefault="008C2F51" w:rsidP="00977E84">
    <w:pPr>
      <w:pStyle w:val="Footer"/>
      <w:jc w:val="center"/>
      <w:rPr>
        <w:rFonts w:ascii="Calibri" w:hAnsi="Calibri" w:cs="Arial"/>
        <w:sz w:val="18"/>
      </w:rPr>
    </w:pPr>
    <w:proofErr w:type="spellStart"/>
    <w:r w:rsidRPr="003539F5">
      <w:rPr>
        <w:rFonts w:ascii="Calibri" w:hAnsi="Calibri" w:cs="Arial"/>
        <w:sz w:val="18"/>
      </w:rPr>
      <w:t>Scheuermattstrasse</w:t>
    </w:r>
    <w:proofErr w:type="spellEnd"/>
    <w:r w:rsidRPr="003539F5">
      <w:rPr>
        <w:rFonts w:ascii="Calibri" w:hAnsi="Calibri" w:cs="Arial"/>
        <w:sz w:val="18"/>
      </w:rPr>
      <w:t xml:space="preserve"> 8A, CH-6330 Cham ZG, File No. CH660.0.019.990-1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4FA83" w14:textId="77777777" w:rsidR="005B7F83" w:rsidRDefault="005B7F83" w:rsidP="003B47D6">
      <w:r>
        <w:separator/>
      </w:r>
    </w:p>
  </w:footnote>
  <w:footnote w:type="continuationSeparator" w:id="0">
    <w:p w14:paraId="35C2CB2D" w14:textId="77777777" w:rsidR="005B7F83" w:rsidRDefault="005B7F83" w:rsidP="003B4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293"/>
      <w:gridCol w:w="974"/>
    </w:tblGrid>
    <w:tr w:rsidR="00B2673B" w14:paraId="3764D353" w14:textId="77777777" w:rsidTr="00870D02">
      <w:trPr>
        <w:trHeight w:val="1268"/>
        <w:jc w:val="center"/>
      </w:trPr>
      <w:tc>
        <w:tcPr>
          <w:tcW w:w="994" w:type="dxa"/>
        </w:tcPr>
        <w:p w14:paraId="0C9D5406" w14:textId="77777777" w:rsidR="00B2673B" w:rsidRDefault="00B2673B" w:rsidP="00B2673B">
          <w:pPr>
            <w:rPr>
              <w:rFonts w:asciiTheme="minorHAnsi" w:hAnsiTheme="minorHAnsi"/>
              <w:sz w:val="22"/>
              <w:szCs w:val="22"/>
            </w:rPr>
          </w:pPr>
          <w:r>
            <w:rPr>
              <w:noProof/>
              <w:lang w:eastAsia="en-GB"/>
            </w:rPr>
            <w:drawing>
              <wp:inline distT="0" distB="0" distL="0" distR="0" wp14:anchorId="0E151E5D" wp14:editId="5B3A94CC">
                <wp:extent cx="457200" cy="877824"/>
                <wp:effectExtent l="0" t="0" r="0" b="0"/>
                <wp:docPr id="1" name="Afbeelding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RU-logo.jpg"/>
                        <pic:cNvPicPr/>
                      </pic:nvPicPr>
                      <pic:blipFill>
                        <a:blip r:embed="rId1">
                          <a:extLst>
                            <a:ext uri="{28A0092B-C50C-407E-A947-70E740481C1C}">
                              <a14:useLocalDpi xmlns:a14="http://schemas.microsoft.com/office/drawing/2010/main" val="0"/>
                            </a:ext>
                          </a:extLst>
                        </a:blip>
                        <a:stretch>
                          <a:fillRect/>
                        </a:stretch>
                      </pic:blipFill>
                      <pic:spPr>
                        <a:xfrm>
                          <a:off x="0" y="0"/>
                          <a:ext cx="469849" cy="902110"/>
                        </a:xfrm>
                        <a:prstGeom prst="rect">
                          <a:avLst/>
                        </a:prstGeom>
                      </pic:spPr>
                    </pic:pic>
                  </a:graphicData>
                </a:graphic>
              </wp:inline>
            </w:drawing>
          </w:r>
        </w:p>
      </w:tc>
      <w:tc>
        <w:tcPr>
          <w:tcW w:w="8293" w:type="dxa"/>
        </w:tcPr>
        <w:p w14:paraId="0AAD163E" w14:textId="77777777" w:rsidR="00B2673B" w:rsidRDefault="00B2673B" w:rsidP="00B2673B">
          <w:pPr>
            <w:jc w:val="center"/>
            <w:rPr>
              <w:b/>
              <w:bCs/>
              <w:color w:val="000099"/>
              <w:sz w:val="36"/>
            </w:rPr>
          </w:pPr>
          <w:r w:rsidRPr="00D548F5">
            <w:rPr>
              <w:b/>
              <w:bCs/>
              <w:color w:val="000099"/>
              <w:sz w:val="36"/>
            </w:rPr>
            <w:t>International Amateur Radio Union Region 1</w:t>
          </w:r>
        </w:p>
        <w:p w14:paraId="2D3AF482" w14:textId="77777777" w:rsidR="00B2673B" w:rsidRDefault="00B2673B" w:rsidP="00B2673B">
          <w:pPr>
            <w:jc w:val="center"/>
            <w:rPr>
              <w:b/>
              <w:bCs/>
              <w:color w:val="000099"/>
              <w:sz w:val="36"/>
            </w:rPr>
          </w:pPr>
          <w:r>
            <w:rPr>
              <w:b/>
              <w:bCs/>
              <w:color w:val="000099"/>
              <w:sz w:val="36"/>
            </w:rPr>
            <w:t>2020 General Conference – Virtual Part</w:t>
          </w:r>
        </w:p>
        <w:p w14:paraId="49C2EA9B" w14:textId="77777777" w:rsidR="00B2673B" w:rsidRPr="009C320C" w:rsidRDefault="00B2673B" w:rsidP="00B2673B">
          <w:pPr>
            <w:jc w:val="center"/>
            <w:rPr>
              <w:b/>
              <w:bCs/>
              <w:color w:val="000099"/>
              <w:sz w:val="36"/>
            </w:rPr>
          </w:pPr>
          <w:r>
            <w:rPr>
              <w:b/>
              <w:bCs/>
              <w:color w:val="000099"/>
              <w:sz w:val="36"/>
            </w:rPr>
            <w:t>11-16 October 2020</w:t>
          </w:r>
        </w:p>
      </w:tc>
      <w:tc>
        <w:tcPr>
          <w:tcW w:w="974" w:type="dxa"/>
        </w:tcPr>
        <w:p w14:paraId="55AF0BCE" w14:textId="77777777" w:rsidR="00B2673B" w:rsidRDefault="00B2673B" w:rsidP="00B2673B">
          <w:pPr>
            <w:rPr>
              <w:rFonts w:asciiTheme="minorHAnsi" w:hAnsiTheme="minorHAnsi"/>
              <w:sz w:val="22"/>
              <w:szCs w:val="22"/>
            </w:rPr>
          </w:pPr>
        </w:p>
      </w:tc>
    </w:tr>
  </w:tbl>
  <w:p w14:paraId="14D00D5D" w14:textId="77777777" w:rsidR="00B2673B" w:rsidRDefault="00B2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348FB"/>
    <w:multiLevelType w:val="hybridMultilevel"/>
    <w:tmpl w:val="2810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E5FC3"/>
    <w:multiLevelType w:val="hybridMultilevel"/>
    <w:tmpl w:val="1F404970"/>
    <w:lvl w:ilvl="0" w:tplc="D1AC68AA">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A6358B"/>
    <w:multiLevelType w:val="hybridMultilevel"/>
    <w:tmpl w:val="A8461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05224"/>
    <w:multiLevelType w:val="hybridMultilevel"/>
    <w:tmpl w:val="8C38D680"/>
    <w:lvl w:ilvl="0" w:tplc="07BAAAB0">
      <w:start w:val="1"/>
      <w:numFmt w:val="decimal"/>
      <w:lvlText w:val="%1"/>
      <w:lvlJc w:val="left"/>
      <w:pPr>
        <w:tabs>
          <w:tab w:val="num" w:pos="1080"/>
        </w:tabs>
        <w:ind w:left="1080" w:hanging="720"/>
      </w:pPr>
      <w:rPr>
        <w:rFonts w:cs="Times New Roman" w:hint="default"/>
      </w:rPr>
    </w:lvl>
    <w:lvl w:ilvl="1" w:tplc="72768E8E">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344A75"/>
    <w:multiLevelType w:val="multilevel"/>
    <w:tmpl w:val="C21410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964"/>
        </w:tabs>
        <w:ind w:left="737" w:hanging="737"/>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FF1DD1"/>
    <w:multiLevelType w:val="multilevel"/>
    <w:tmpl w:val="196802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964" w:hanging="964"/>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F8F7258"/>
    <w:multiLevelType w:val="hybridMultilevel"/>
    <w:tmpl w:val="D6BC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D02AF"/>
    <w:multiLevelType w:val="multilevel"/>
    <w:tmpl w:val="327E79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144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26C481F"/>
    <w:multiLevelType w:val="multilevel"/>
    <w:tmpl w:val="327E79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144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4D67054"/>
    <w:multiLevelType w:val="multilevel"/>
    <w:tmpl w:val="D58020C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A72127B"/>
    <w:multiLevelType w:val="hybridMultilevel"/>
    <w:tmpl w:val="3FCA9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157203"/>
    <w:multiLevelType w:val="hybridMultilevel"/>
    <w:tmpl w:val="488A2B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764954"/>
    <w:multiLevelType w:val="multilevel"/>
    <w:tmpl w:val="4F3ABE3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964"/>
        </w:tabs>
        <w:ind w:left="851" w:hanging="851"/>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501343C"/>
    <w:multiLevelType w:val="multilevel"/>
    <w:tmpl w:val="21B0D44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964"/>
        </w:tabs>
        <w:ind w:left="964" w:hanging="964"/>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53C0CA6"/>
    <w:multiLevelType w:val="hybridMultilevel"/>
    <w:tmpl w:val="F036E30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C7C3A"/>
    <w:multiLevelType w:val="hybridMultilevel"/>
    <w:tmpl w:val="3D1EF2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4C3166"/>
    <w:multiLevelType w:val="hybridMultilevel"/>
    <w:tmpl w:val="AAD8D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A6879"/>
    <w:multiLevelType w:val="hybridMultilevel"/>
    <w:tmpl w:val="7946FABE"/>
    <w:lvl w:ilvl="0" w:tplc="76926018">
      <w:start w:val="1"/>
      <w:numFmt w:val="lowerLetter"/>
      <w:pStyle w:val="CSW2"/>
      <w:lvlText w:val="%1."/>
      <w:lvlJc w:val="left"/>
      <w:pPr>
        <w:ind w:left="108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4AB07A95"/>
    <w:multiLevelType w:val="hybridMultilevel"/>
    <w:tmpl w:val="0F42CAA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5350711F"/>
    <w:multiLevelType w:val="hybridMultilevel"/>
    <w:tmpl w:val="F46A1A6E"/>
    <w:lvl w:ilvl="0" w:tplc="D1AC68AA">
      <w:start w:val="1"/>
      <w:numFmt w:val="decimal"/>
      <w:lvlText w:val="%1"/>
      <w:lvlJc w:val="left"/>
      <w:pPr>
        <w:ind w:left="960" w:hanging="9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5695523A"/>
    <w:multiLevelType w:val="hybridMultilevel"/>
    <w:tmpl w:val="7DFC8894"/>
    <w:lvl w:ilvl="0" w:tplc="9A6A5912">
      <w:start w:val="1"/>
      <w:numFmt w:val="decimal"/>
      <w:pStyle w:val="CSW1"/>
      <w:lvlText w:val="%1."/>
      <w:lvlJc w:val="left"/>
      <w:pPr>
        <w:ind w:left="360" w:hanging="360"/>
      </w:pPr>
      <w:rPr>
        <w:rFonts w:ascii="Verdana" w:hAnsi="Verdana" w:cs="Times New Roman" w:hint="default"/>
        <w:b w:val="0"/>
        <w:i w:val="0"/>
        <w:sz w:val="24"/>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1" w15:restartNumberingAfterBreak="0">
    <w:nsid w:val="67E170DE"/>
    <w:multiLevelType w:val="multilevel"/>
    <w:tmpl w:val="6352C8D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964"/>
        </w:tabs>
        <w:ind w:left="737" w:hanging="737"/>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BF56F5A"/>
    <w:multiLevelType w:val="hybridMultilevel"/>
    <w:tmpl w:val="6C1E2C3E"/>
    <w:lvl w:ilvl="0" w:tplc="8166A3C0">
      <w:start w:val="1"/>
      <w:numFmt w:val="decimal"/>
      <w:lvlText w:val="%1"/>
      <w:lvlJc w:val="left"/>
      <w:pPr>
        <w:tabs>
          <w:tab w:val="num" w:pos="1440"/>
        </w:tabs>
        <w:ind w:left="1440" w:hanging="360"/>
      </w:pPr>
      <w:rPr>
        <w:rFonts w:cs="Times New Roman" w:hint="default"/>
      </w:rPr>
    </w:lvl>
    <w:lvl w:ilvl="1" w:tplc="508A3DF8">
      <w:start w:val="1"/>
      <w:numFmt w:val="lowerLetter"/>
      <w:lvlText w:val="%2."/>
      <w:lvlJc w:val="left"/>
      <w:pPr>
        <w:tabs>
          <w:tab w:val="num" w:pos="1457"/>
        </w:tabs>
        <w:ind w:left="1457" w:hanging="737"/>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6DFA4F3F"/>
    <w:multiLevelType w:val="multilevel"/>
    <w:tmpl w:val="196802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964" w:hanging="964"/>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91C79B0"/>
    <w:multiLevelType w:val="hybridMultilevel"/>
    <w:tmpl w:val="5498DDF4"/>
    <w:lvl w:ilvl="0" w:tplc="641CE474">
      <w:numFmt w:val="bullet"/>
      <w:lvlText w:val="–"/>
      <w:lvlJc w:val="left"/>
      <w:pPr>
        <w:tabs>
          <w:tab w:val="num" w:pos="1440"/>
        </w:tabs>
        <w:ind w:left="1440" w:hanging="360"/>
      </w:pPr>
      <w:rPr>
        <w:rFonts w:ascii="Arial" w:eastAsia="Times New Roman"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DF623B9"/>
    <w:multiLevelType w:val="hybridMultilevel"/>
    <w:tmpl w:val="0A18B75C"/>
    <w:lvl w:ilvl="0" w:tplc="37A89914">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0"/>
  </w:num>
  <w:num w:numId="2">
    <w:abstractNumId w:val="17"/>
  </w:num>
  <w:num w:numId="3">
    <w:abstractNumId w:val="17"/>
  </w:num>
  <w:num w:numId="4">
    <w:abstractNumId w:val="3"/>
  </w:num>
  <w:num w:numId="5">
    <w:abstractNumId w:val="22"/>
  </w:num>
  <w:num w:numId="6">
    <w:abstractNumId w:val="9"/>
  </w:num>
  <w:num w:numId="7">
    <w:abstractNumId w:val="7"/>
  </w:num>
  <w:num w:numId="8">
    <w:abstractNumId w:val="8"/>
  </w:num>
  <w:num w:numId="9">
    <w:abstractNumId w:val="23"/>
  </w:num>
  <w:num w:numId="10">
    <w:abstractNumId w:val="5"/>
  </w:num>
  <w:num w:numId="11">
    <w:abstractNumId w:val="13"/>
  </w:num>
  <w:num w:numId="12">
    <w:abstractNumId w:val="12"/>
  </w:num>
  <w:num w:numId="13">
    <w:abstractNumId w:val="4"/>
  </w:num>
  <w:num w:numId="14">
    <w:abstractNumId w:val="21"/>
  </w:num>
  <w:num w:numId="15">
    <w:abstractNumId w:val="19"/>
  </w:num>
  <w:num w:numId="16">
    <w:abstractNumId w:val="11"/>
  </w:num>
  <w:num w:numId="17">
    <w:abstractNumId w:val="25"/>
  </w:num>
  <w:num w:numId="18">
    <w:abstractNumId w:val="1"/>
  </w:num>
  <w:num w:numId="19">
    <w:abstractNumId w:val="24"/>
  </w:num>
  <w:num w:numId="20">
    <w:abstractNumId w:val="10"/>
  </w:num>
  <w:num w:numId="21">
    <w:abstractNumId w:val="15"/>
  </w:num>
  <w:num w:numId="22">
    <w:abstractNumId w:val="0"/>
  </w:num>
  <w:num w:numId="23">
    <w:abstractNumId w:val="2"/>
  </w:num>
  <w:num w:numId="24">
    <w:abstractNumId w:val="18"/>
  </w:num>
  <w:num w:numId="25">
    <w:abstractNumId w:val="16"/>
  </w:num>
  <w:num w:numId="26">
    <w:abstractNumId w:val="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62"/>
    <w:rsid w:val="00005E7F"/>
    <w:rsid w:val="00010BEE"/>
    <w:rsid w:val="00013B36"/>
    <w:rsid w:val="00013D3F"/>
    <w:rsid w:val="00021CF9"/>
    <w:rsid w:val="00030D9E"/>
    <w:rsid w:val="00033860"/>
    <w:rsid w:val="000349E2"/>
    <w:rsid w:val="000369D0"/>
    <w:rsid w:val="00042942"/>
    <w:rsid w:val="00042F3C"/>
    <w:rsid w:val="00044B9E"/>
    <w:rsid w:val="00052412"/>
    <w:rsid w:val="000538B4"/>
    <w:rsid w:val="00061635"/>
    <w:rsid w:val="00067949"/>
    <w:rsid w:val="00067E6B"/>
    <w:rsid w:val="0007191E"/>
    <w:rsid w:val="000773CD"/>
    <w:rsid w:val="000814A3"/>
    <w:rsid w:val="00091FA4"/>
    <w:rsid w:val="00096EF2"/>
    <w:rsid w:val="000A3B44"/>
    <w:rsid w:val="000A5C0A"/>
    <w:rsid w:val="000B3661"/>
    <w:rsid w:val="000B44DE"/>
    <w:rsid w:val="000B6CF5"/>
    <w:rsid w:val="000C03F7"/>
    <w:rsid w:val="000C0445"/>
    <w:rsid w:val="000C3340"/>
    <w:rsid w:val="000C5812"/>
    <w:rsid w:val="000E1A39"/>
    <w:rsid w:val="000E25EB"/>
    <w:rsid w:val="000E3507"/>
    <w:rsid w:val="000E736E"/>
    <w:rsid w:val="000F0024"/>
    <w:rsid w:val="000F6C68"/>
    <w:rsid w:val="00104B22"/>
    <w:rsid w:val="001127F7"/>
    <w:rsid w:val="00112BF8"/>
    <w:rsid w:val="001132E0"/>
    <w:rsid w:val="0011618B"/>
    <w:rsid w:val="001175E9"/>
    <w:rsid w:val="001251A9"/>
    <w:rsid w:val="00130656"/>
    <w:rsid w:val="00131759"/>
    <w:rsid w:val="00133D21"/>
    <w:rsid w:val="00134D79"/>
    <w:rsid w:val="00141434"/>
    <w:rsid w:val="001452CA"/>
    <w:rsid w:val="001458B7"/>
    <w:rsid w:val="00151422"/>
    <w:rsid w:val="00151A3F"/>
    <w:rsid w:val="0015233B"/>
    <w:rsid w:val="001527F4"/>
    <w:rsid w:val="001561A1"/>
    <w:rsid w:val="001605AF"/>
    <w:rsid w:val="00164412"/>
    <w:rsid w:val="0016703F"/>
    <w:rsid w:val="0017367B"/>
    <w:rsid w:val="001826DD"/>
    <w:rsid w:val="001827B7"/>
    <w:rsid w:val="00185EDD"/>
    <w:rsid w:val="00186117"/>
    <w:rsid w:val="001913E3"/>
    <w:rsid w:val="001933B3"/>
    <w:rsid w:val="001939C1"/>
    <w:rsid w:val="00197420"/>
    <w:rsid w:val="00197D9A"/>
    <w:rsid w:val="001A0DB1"/>
    <w:rsid w:val="001A390F"/>
    <w:rsid w:val="001A419F"/>
    <w:rsid w:val="001A4EDA"/>
    <w:rsid w:val="001B555A"/>
    <w:rsid w:val="001C0921"/>
    <w:rsid w:val="001C1280"/>
    <w:rsid w:val="001C3938"/>
    <w:rsid w:val="001D60DC"/>
    <w:rsid w:val="001E05CA"/>
    <w:rsid w:val="001E243D"/>
    <w:rsid w:val="001F250B"/>
    <w:rsid w:val="001F2AE2"/>
    <w:rsid w:val="002012E7"/>
    <w:rsid w:val="00205061"/>
    <w:rsid w:val="00211008"/>
    <w:rsid w:val="00211AFA"/>
    <w:rsid w:val="00215565"/>
    <w:rsid w:val="00226B91"/>
    <w:rsid w:val="00231CC0"/>
    <w:rsid w:val="00246830"/>
    <w:rsid w:val="00250DBD"/>
    <w:rsid w:val="0025466F"/>
    <w:rsid w:val="00254C2B"/>
    <w:rsid w:val="002567E7"/>
    <w:rsid w:val="002577F9"/>
    <w:rsid w:val="00260B1F"/>
    <w:rsid w:val="00265EF0"/>
    <w:rsid w:val="002677FC"/>
    <w:rsid w:val="00274477"/>
    <w:rsid w:val="002748EA"/>
    <w:rsid w:val="00275D2B"/>
    <w:rsid w:val="00277EA3"/>
    <w:rsid w:val="00282B81"/>
    <w:rsid w:val="00291ACB"/>
    <w:rsid w:val="00294576"/>
    <w:rsid w:val="00297086"/>
    <w:rsid w:val="002A34E8"/>
    <w:rsid w:val="002A7216"/>
    <w:rsid w:val="002B0A5A"/>
    <w:rsid w:val="002B1CD1"/>
    <w:rsid w:val="002B462A"/>
    <w:rsid w:val="002C1061"/>
    <w:rsid w:val="002D41BA"/>
    <w:rsid w:val="002E1F8A"/>
    <w:rsid w:val="002E4AA7"/>
    <w:rsid w:val="002F0564"/>
    <w:rsid w:val="00300E15"/>
    <w:rsid w:val="00306A2A"/>
    <w:rsid w:val="0031129B"/>
    <w:rsid w:val="00314078"/>
    <w:rsid w:val="00320AF7"/>
    <w:rsid w:val="0032284E"/>
    <w:rsid w:val="0032701F"/>
    <w:rsid w:val="0033378C"/>
    <w:rsid w:val="003342E6"/>
    <w:rsid w:val="00335B49"/>
    <w:rsid w:val="003410A3"/>
    <w:rsid w:val="003441F7"/>
    <w:rsid w:val="0035036C"/>
    <w:rsid w:val="0035230B"/>
    <w:rsid w:val="00353048"/>
    <w:rsid w:val="00353072"/>
    <w:rsid w:val="003539F5"/>
    <w:rsid w:val="003563ED"/>
    <w:rsid w:val="00357443"/>
    <w:rsid w:val="00357810"/>
    <w:rsid w:val="00361696"/>
    <w:rsid w:val="00361817"/>
    <w:rsid w:val="0036667E"/>
    <w:rsid w:val="00381227"/>
    <w:rsid w:val="00383395"/>
    <w:rsid w:val="00384D16"/>
    <w:rsid w:val="003926DF"/>
    <w:rsid w:val="0039426A"/>
    <w:rsid w:val="003A0724"/>
    <w:rsid w:val="003B3988"/>
    <w:rsid w:val="003B47D6"/>
    <w:rsid w:val="003C1EAF"/>
    <w:rsid w:val="003C7398"/>
    <w:rsid w:val="003D73DC"/>
    <w:rsid w:val="003E6D37"/>
    <w:rsid w:val="003E6DE6"/>
    <w:rsid w:val="003F0164"/>
    <w:rsid w:val="004002F4"/>
    <w:rsid w:val="00401C72"/>
    <w:rsid w:val="00407384"/>
    <w:rsid w:val="004079DB"/>
    <w:rsid w:val="0041428E"/>
    <w:rsid w:val="00416B4B"/>
    <w:rsid w:val="00417384"/>
    <w:rsid w:val="00421699"/>
    <w:rsid w:val="00424FB7"/>
    <w:rsid w:val="004268A9"/>
    <w:rsid w:val="00427364"/>
    <w:rsid w:val="00431989"/>
    <w:rsid w:val="00442418"/>
    <w:rsid w:val="00443B36"/>
    <w:rsid w:val="0044768D"/>
    <w:rsid w:val="00451680"/>
    <w:rsid w:val="00460F82"/>
    <w:rsid w:val="00462F57"/>
    <w:rsid w:val="004652F0"/>
    <w:rsid w:val="0047100E"/>
    <w:rsid w:val="004746EB"/>
    <w:rsid w:val="004755AC"/>
    <w:rsid w:val="00477722"/>
    <w:rsid w:val="00484BE1"/>
    <w:rsid w:val="00487CDB"/>
    <w:rsid w:val="004B121F"/>
    <w:rsid w:val="004B4CEB"/>
    <w:rsid w:val="004B5F0A"/>
    <w:rsid w:val="004C52A2"/>
    <w:rsid w:val="004D0B8A"/>
    <w:rsid w:val="004D2DC5"/>
    <w:rsid w:val="004D3307"/>
    <w:rsid w:val="004D4261"/>
    <w:rsid w:val="004D55DD"/>
    <w:rsid w:val="004E0505"/>
    <w:rsid w:val="004E398D"/>
    <w:rsid w:val="004E7542"/>
    <w:rsid w:val="004E7E1B"/>
    <w:rsid w:val="004F4762"/>
    <w:rsid w:val="004F54E7"/>
    <w:rsid w:val="00503196"/>
    <w:rsid w:val="005068D2"/>
    <w:rsid w:val="0051314C"/>
    <w:rsid w:val="00514CD1"/>
    <w:rsid w:val="00520426"/>
    <w:rsid w:val="0052129A"/>
    <w:rsid w:val="00525654"/>
    <w:rsid w:val="0053356B"/>
    <w:rsid w:val="005379B1"/>
    <w:rsid w:val="00537AE7"/>
    <w:rsid w:val="005400F2"/>
    <w:rsid w:val="00542B9D"/>
    <w:rsid w:val="00543862"/>
    <w:rsid w:val="0054410E"/>
    <w:rsid w:val="00544A37"/>
    <w:rsid w:val="0055053C"/>
    <w:rsid w:val="005516B5"/>
    <w:rsid w:val="00552119"/>
    <w:rsid w:val="00560D15"/>
    <w:rsid w:val="00570B17"/>
    <w:rsid w:val="00571240"/>
    <w:rsid w:val="00575269"/>
    <w:rsid w:val="00575A30"/>
    <w:rsid w:val="00577E93"/>
    <w:rsid w:val="0058060B"/>
    <w:rsid w:val="005975F5"/>
    <w:rsid w:val="005A16C0"/>
    <w:rsid w:val="005A3D6C"/>
    <w:rsid w:val="005B1F05"/>
    <w:rsid w:val="005B4355"/>
    <w:rsid w:val="005B7F83"/>
    <w:rsid w:val="005D1580"/>
    <w:rsid w:val="005D6B78"/>
    <w:rsid w:val="005E09F7"/>
    <w:rsid w:val="005E0F2B"/>
    <w:rsid w:val="005F2EDA"/>
    <w:rsid w:val="005F6E97"/>
    <w:rsid w:val="006006B4"/>
    <w:rsid w:val="0060126F"/>
    <w:rsid w:val="00621B00"/>
    <w:rsid w:val="0063052B"/>
    <w:rsid w:val="006325D3"/>
    <w:rsid w:val="00645207"/>
    <w:rsid w:val="0064605A"/>
    <w:rsid w:val="00654B2D"/>
    <w:rsid w:val="00657B9D"/>
    <w:rsid w:val="00666ACA"/>
    <w:rsid w:val="00671DD4"/>
    <w:rsid w:val="0067545D"/>
    <w:rsid w:val="006803EB"/>
    <w:rsid w:val="00681141"/>
    <w:rsid w:val="006823F8"/>
    <w:rsid w:val="00691B90"/>
    <w:rsid w:val="00696164"/>
    <w:rsid w:val="006974AB"/>
    <w:rsid w:val="006A102F"/>
    <w:rsid w:val="006A3B47"/>
    <w:rsid w:val="006C1330"/>
    <w:rsid w:val="006C2057"/>
    <w:rsid w:val="006D06E8"/>
    <w:rsid w:val="006D231B"/>
    <w:rsid w:val="006D2A1C"/>
    <w:rsid w:val="006D4084"/>
    <w:rsid w:val="006D5972"/>
    <w:rsid w:val="006E3EAF"/>
    <w:rsid w:val="006E6ED4"/>
    <w:rsid w:val="006F0A7B"/>
    <w:rsid w:val="006F1D88"/>
    <w:rsid w:val="00702E8C"/>
    <w:rsid w:val="00706CE9"/>
    <w:rsid w:val="00707734"/>
    <w:rsid w:val="007111C7"/>
    <w:rsid w:val="00711AEC"/>
    <w:rsid w:val="00714A18"/>
    <w:rsid w:val="00714A29"/>
    <w:rsid w:val="007207E9"/>
    <w:rsid w:val="0072479A"/>
    <w:rsid w:val="00726341"/>
    <w:rsid w:val="007367F6"/>
    <w:rsid w:val="007373AC"/>
    <w:rsid w:val="00737C13"/>
    <w:rsid w:val="0074355C"/>
    <w:rsid w:val="00752C0E"/>
    <w:rsid w:val="00754075"/>
    <w:rsid w:val="00761BB3"/>
    <w:rsid w:val="00771FBD"/>
    <w:rsid w:val="007846EA"/>
    <w:rsid w:val="007A29E8"/>
    <w:rsid w:val="007A5381"/>
    <w:rsid w:val="007A66FA"/>
    <w:rsid w:val="007A7EFA"/>
    <w:rsid w:val="007B303F"/>
    <w:rsid w:val="007B39D9"/>
    <w:rsid w:val="007C1AC7"/>
    <w:rsid w:val="007C35AD"/>
    <w:rsid w:val="007C7555"/>
    <w:rsid w:val="007D1366"/>
    <w:rsid w:val="007D6438"/>
    <w:rsid w:val="007E73EE"/>
    <w:rsid w:val="007F0303"/>
    <w:rsid w:val="007F40CB"/>
    <w:rsid w:val="007F4709"/>
    <w:rsid w:val="007F56C1"/>
    <w:rsid w:val="007F6E3B"/>
    <w:rsid w:val="00805C24"/>
    <w:rsid w:val="00805DD1"/>
    <w:rsid w:val="00810D23"/>
    <w:rsid w:val="00811425"/>
    <w:rsid w:val="00816E44"/>
    <w:rsid w:val="0081719C"/>
    <w:rsid w:val="0082482D"/>
    <w:rsid w:val="008256F3"/>
    <w:rsid w:val="0083015A"/>
    <w:rsid w:val="008330D4"/>
    <w:rsid w:val="0083403D"/>
    <w:rsid w:val="00844F57"/>
    <w:rsid w:val="00854849"/>
    <w:rsid w:val="00861552"/>
    <w:rsid w:val="0087169F"/>
    <w:rsid w:val="00871F79"/>
    <w:rsid w:val="00874528"/>
    <w:rsid w:val="00874EFE"/>
    <w:rsid w:val="00876295"/>
    <w:rsid w:val="008803AB"/>
    <w:rsid w:val="008818D7"/>
    <w:rsid w:val="00882946"/>
    <w:rsid w:val="00883343"/>
    <w:rsid w:val="00887942"/>
    <w:rsid w:val="008918B6"/>
    <w:rsid w:val="008A37C2"/>
    <w:rsid w:val="008A4BD3"/>
    <w:rsid w:val="008B12F9"/>
    <w:rsid w:val="008B6081"/>
    <w:rsid w:val="008C2F51"/>
    <w:rsid w:val="008C5AB7"/>
    <w:rsid w:val="008D3BFF"/>
    <w:rsid w:val="008D3E21"/>
    <w:rsid w:val="008D79D2"/>
    <w:rsid w:val="008E3619"/>
    <w:rsid w:val="008E3B69"/>
    <w:rsid w:val="008E5256"/>
    <w:rsid w:val="008F2BF9"/>
    <w:rsid w:val="008F4DE1"/>
    <w:rsid w:val="00901EC7"/>
    <w:rsid w:val="00902697"/>
    <w:rsid w:val="00907F3F"/>
    <w:rsid w:val="00914CB5"/>
    <w:rsid w:val="00915FC6"/>
    <w:rsid w:val="00917CCA"/>
    <w:rsid w:val="00925F60"/>
    <w:rsid w:val="0092688D"/>
    <w:rsid w:val="0093148E"/>
    <w:rsid w:val="009403DF"/>
    <w:rsid w:val="00960E70"/>
    <w:rsid w:val="00962744"/>
    <w:rsid w:val="0097258B"/>
    <w:rsid w:val="00977E84"/>
    <w:rsid w:val="00981989"/>
    <w:rsid w:val="00990D4A"/>
    <w:rsid w:val="00995C86"/>
    <w:rsid w:val="009968A9"/>
    <w:rsid w:val="009A470C"/>
    <w:rsid w:val="009A52CF"/>
    <w:rsid w:val="009B069F"/>
    <w:rsid w:val="009B0885"/>
    <w:rsid w:val="009B1EB4"/>
    <w:rsid w:val="009B365B"/>
    <w:rsid w:val="009B596B"/>
    <w:rsid w:val="009C106C"/>
    <w:rsid w:val="009D68DE"/>
    <w:rsid w:val="009E0F3D"/>
    <w:rsid w:val="009E4AFA"/>
    <w:rsid w:val="009F2FEC"/>
    <w:rsid w:val="00A00EEA"/>
    <w:rsid w:val="00A06E3F"/>
    <w:rsid w:val="00A0726F"/>
    <w:rsid w:val="00A11977"/>
    <w:rsid w:val="00A123F5"/>
    <w:rsid w:val="00A14597"/>
    <w:rsid w:val="00A166A0"/>
    <w:rsid w:val="00A20238"/>
    <w:rsid w:val="00A25143"/>
    <w:rsid w:val="00A26EF0"/>
    <w:rsid w:val="00A32A20"/>
    <w:rsid w:val="00A33C65"/>
    <w:rsid w:val="00A44455"/>
    <w:rsid w:val="00A45D95"/>
    <w:rsid w:val="00A53E85"/>
    <w:rsid w:val="00A54DA3"/>
    <w:rsid w:val="00A56662"/>
    <w:rsid w:val="00A60AFC"/>
    <w:rsid w:val="00A6253C"/>
    <w:rsid w:val="00A6681E"/>
    <w:rsid w:val="00A7116F"/>
    <w:rsid w:val="00A71D8C"/>
    <w:rsid w:val="00A75A36"/>
    <w:rsid w:val="00A859A3"/>
    <w:rsid w:val="00A913E8"/>
    <w:rsid w:val="00A9319F"/>
    <w:rsid w:val="00A951D4"/>
    <w:rsid w:val="00A963AD"/>
    <w:rsid w:val="00AA36E5"/>
    <w:rsid w:val="00AA61E5"/>
    <w:rsid w:val="00AA7B52"/>
    <w:rsid w:val="00AB294A"/>
    <w:rsid w:val="00AB2CD3"/>
    <w:rsid w:val="00AC37BA"/>
    <w:rsid w:val="00AC7723"/>
    <w:rsid w:val="00AD053A"/>
    <w:rsid w:val="00AD08F7"/>
    <w:rsid w:val="00AD46B6"/>
    <w:rsid w:val="00AD545A"/>
    <w:rsid w:val="00AD646E"/>
    <w:rsid w:val="00AD7FC2"/>
    <w:rsid w:val="00AE60FC"/>
    <w:rsid w:val="00AF4D19"/>
    <w:rsid w:val="00B01BB6"/>
    <w:rsid w:val="00B0431F"/>
    <w:rsid w:val="00B0568D"/>
    <w:rsid w:val="00B06902"/>
    <w:rsid w:val="00B072F7"/>
    <w:rsid w:val="00B12D44"/>
    <w:rsid w:val="00B16C21"/>
    <w:rsid w:val="00B2101C"/>
    <w:rsid w:val="00B212AF"/>
    <w:rsid w:val="00B24094"/>
    <w:rsid w:val="00B263D9"/>
    <w:rsid w:val="00B2673B"/>
    <w:rsid w:val="00B279A2"/>
    <w:rsid w:val="00B3154A"/>
    <w:rsid w:val="00B44968"/>
    <w:rsid w:val="00B55DE6"/>
    <w:rsid w:val="00B57689"/>
    <w:rsid w:val="00B70605"/>
    <w:rsid w:val="00B70AEB"/>
    <w:rsid w:val="00B76E4E"/>
    <w:rsid w:val="00B778A3"/>
    <w:rsid w:val="00B85166"/>
    <w:rsid w:val="00B90155"/>
    <w:rsid w:val="00B93F3F"/>
    <w:rsid w:val="00BA35F2"/>
    <w:rsid w:val="00BA5C06"/>
    <w:rsid w:val="00BA7E34"/>
    <w:rsid w:val="00BB44E9"/>
    <w:rsid w:val="00BB6634"/>
    <w:rsid w:val="00BB6B3D"/>
    <w:rsid w:val="00BB71D1"/>
    <w:rsid w:val="00BC0E51"/>
    <w:rsid w:val="00BC153B"/>
    <w:rsid w:val="00BC4889"/>
    <w:rsid w:val="00BC7D66"/>
    <w:rsid w:val="00BD091F"/>
    <w:rsid w:val="00BD2378"/>
    <w:rsid w:val="00BE341B"/>
    <w:rsid w:val="00BE5FD7"/>
    <w:rsid w:val="00BE796A"/>
    <w:rsid w:val="00BF3F48"/>
    <w:rsid w:val="00BF5103"/>
    <w:rsid w:val="00BF751F"/>
    <w:rsid w:val="00C02EC2"/>
    <w:rsid w:val="00C03574"/>
    <w:rsid w:val="00C0406C"/>
    <w:rsid w:val="00C06208"/>
    <w:rsid w:val="00C205A7"/>
    <w:rsid w:val="00C311D5"/>
    <w:rsid w:val="00C31B7E"/>
    <w:rsid w:val="00C34416"/>
    <w:rsid w:val="00C42302"/>
    <w:rsid w:val="00C4489F"/>
    <w:rsid w:val="00C57343"/>
    <w:rsid w:val="00C60631"/>
    <w:rsid w:val="00C7493C"/>
    <w:rsid w:val="00C82277"/>
    <w:rsid w:val="00C92810"/>
    <w:rsid w:val="00CA62CA"/>
    <w:rsid w:val="00CB0583"/>
    <w:rsid w:val="00CB1EEE"/>
    <w:rsid w:val="00CB21AE"/>
    <w:rsid w:val="00CB2EAA"/>
    <w:rsid w:val="00CC1C72"/>
    <w:rsid w:val="00CC5692"/>
    <w:rsid w:val="00CD2DBB"/>
    <w:rsid w:val="00CD3ABD"/>
    <w:rsid w:val="00CD5382"/>
    <w:rsid w:val="00CE06E8"/>
    <w:rsid w:val="00CE0930"/>
    <w:rsid w:val="00CE4F7D"/>
    <w:rsid w:val="00CF3B7F"/>
    <w:rsid w:val="00D0440E"/>
    <w:rsid w:val="00D0560D"/>
    <w:rsid w:val="00D05FD7"/>
    <w:rsid w:val="00D11241"/>
    <w:rsid w:val="00D13F54"/>
    <w:rsid w:val="00D21C56"/>
    <w:rsid w:val="00D21D75"/>
    <w:rsid w:val="00D22457"/>
    <w:rsid w:val="00D231E2"/>
    <w:rsid w:val="00D25BF4"/>
    <w:rsid w:val="00D36364"/>
    <w:rsid w:val="00D42B15"/>
    <w:rsid w:val="00D42F10"/>
    <w:rsid w:val="00D42F25"/>
    <w:rsid w:val="00D47E88"/>
    <w:rsid w:val="00D55FE3"/>
    <w:rsid w:val="00D60876"/>
    <w:rsid w:val="00D6168C"/>
    <w:rsid w:val="00D6266B"/>
    <w:rsid w:val="00D6627F"/>
    <w:rsid w:val="00D8119F"/>
    <w:rsid w:val="00D82AF6"/>
    <w:rsid w:val="00D82BB2"/>
    <w:rsid w:val="00D8476C"/>
    <w:rsid w:val="00D911BA"/>
    <w:rsid w:val="00DA6769"/>
    <w:rsid w:val="00DA6D56"/>
    <w:rsid w:val="00DA7D15"/>
    <w:rsid w:val="00DB413A"/>
    <w:rsid w:val="00DC5D86"/>
    <w:rsid w:val="00DC61C1"/>
    <w:rsid w:val="00DD4176"/>
    <w:rsid w:val="00DD7A7C"/>
    <w:rsid w:val="00DE17D7"/>
    <w:rsid w:val="00DE18E9"/>
    <w:rsid w:val="00DE4090"/>
    <w:rsid w:val="00DE5F6D"/>
    <w:rsid w:val="00DF180B"/>
    <w:rsid w:val="00DF1A5F"/>
    <w:rsid w:val="00DF2AF2"/>
    <w:rsid w:val="00E0247A"/>
    <w:rsid w:val="00E02EF1"/>
    <w:rsid w:val="00E04D1D"/>
    <w:rsid w:val="00E243D8"/>
    <w:rsid w:val="00E321B6"/>
    <w:rsid w:val="00E3730A"/>
    <w:rsid w:val="00E50553"/>
    <w:rsid w:val="00E512F6"/>
    <w:rsid w:val="00E547BE"/>
    <w:rsid w:val="00E662CE"/>
    <w:rsid w:val="00E66D2D"/>
    <w:rsid w:val="00E71916"/>
    <w:rsid w:val="00E84B1E"/>
    <w:rsid w:val="00E879CA"/>
    <w:rsid w:val="00E95090"/>
    <w:rsid w:val="00EA1572"/>
    <w:rsid w:val="00EA748E"/>
    <w:rsid w:val="00EB0EAF"/>
    <w:rsid w:val="00EB2855"/>
    <w:rsid w:val="00EB54A1"/>
    <w:rsid w:val="00EB710C"/>
    <w:rsid w:val="00EB7FAD"/>
    <w:rsid w:val="00EC4544"/>
    <w:rsid w:val="00EC4685"/>
    <w:rsid w:val="00EC53A5"/>
    <w:rsid w:val="00EC6A46"/>
    <w:rsid w:val="00ED401A"/>
    <w:rsid w:val="00EE4611"/>
    <w:rsid w:val="00EF08CF"/>
    <w:rsid w:val="00F02F62"/>
    <w:rsid w:val="00F14560"/>
    <w:rsid w:val="00F1575F"/>
    <w:rsid w:val="00F16235"/>
    <w:rsid w:val="00F233CF"/>
    <w:rsid w:val="00F258C7"/>
    <w:rsid w:val="00F32506"/>
    <w:rsid w:val="00F43F28"/>
    <w:rsid w:val="00F442E0"/>
    <w:rsid w:val="00F463FA"/>
    <w:rsid w:val="00F4733E"/>
    <w:rsid w:val="00F52555"/>
    <w:rsid w:val="00F52C30"/>
    <w:rsid w:val="00F559B3"/>
    <w:rsid w:val="00F565F8"/>
    <w:rsid w:val="00F6421C"/>
    <w:rsid w:val="00F6456C"/>
    <w:rsid w:val="00F67383"/>
    <w:rsid w:val="00F80B96"/>
    <w:rsid w:val="00F81DAE"/>
    <w:rsid w:val="00F860D6"/>
    <w:rsid w:val="00F86BCE"/>
    <w:rsid w:val="00F90EC4"/>
    <w:rsid w:val="00F91A7C"/>
    <w:rsid w:val="00F92632"/>
    <w:rsid w:val="00F940C6"/>
    <w:rsid w:val="00FB110F"/>
    <w:rsid w:val="00FB4841"/>
    <w:rsid w:val="00FB61A7"/>
    <w:rsid w:val="00FD087A"/>
    <w:rsid w:val="00FD10B9"/>
    <w:rsid w:val="00FD24E7"/>
    <w:rsid w:val="00FE1445"/>
    <w:rsid w:val="00FE2F59"/>
    <w:rsid w:val="00FE3860"/>
    <w:rsid w:val="00FE74AB"/>
    <w:rsid w:val="00FF239C"/>
    <w:rsid w:val="00FF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9A6B6F"/>
  <w15:docId w15:val="{FB5CE824-C833-430C-A966-FD48626C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rsid w:val="00A56662"/>
    <w:pPr>
      <w:widowControl w:val="0"/>
      <w:autoSpaceDE w:val="0"/>
      <w:autoSpaceDN w:val="0"/>
      <w:adjustRightInd w:val="0"/>
      <w:jc w:val="both"/>
    </w:pPr>
    <w:rPr>
      <w:rFonts w:ascii="Arial,Bold" w:eastAsia="Times New Roman" w:hAnsi="Arial,Bold" w:cs="Times New Roman"/>
      <w:sz w:val="20"/>
      <w:szCs w:val="24"/>
      <w:lang w:val="en-ZA"/>
    </w:rPr>
  </w:style>
  <w:style w:type="paragraph" w:styleId="Heading5">
    <w:name w:val="heading 5"/>
    <w:basedOn w:val="Normal"/>
    <w:next w:val="Normal"/>
    <w:link w:val="Heading5Char"/>
    <w:uiPriority w:val="99"/>
    <w:qFormat/>
    <w:rsid w:val="003539F5"/>
    <w:pPr>
      <w:keepNext/>
      <w:widowControl/>
      <w:autoSpaceDE/>
      <w:autoSpaceDN/>
      <w:adjustRightInd/>
      <w:jc w:val="left"/>
      <w:outlineLvl w:val="4"/>
    </w:pPr>
    <w:rPr>
      <w:rFonts w:ascii="Arial" w:hAnsi="Arial" w:cs="Arial"/>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539F5"/>
    <w:rPr>
      <w:rFonts w:eastAsia="Times New Roman" w:cs="Times New Roman"/>
      <w:b/>
      <w:bCs/>
      <w:sz w:val="22"/>
      <w:lang w:val="en-GB"/>
    </w:rPr>
  </w:style>
  <w:style w:type="paragraph" w:customStyle="1" w:styleId="CSW1">
    <w:name w:val="CSW[1]"/>
    <w:basedOn w:val="Normal"/>
    <w:uiPriority w:val="99"/>
    <w:rsid w:val="00CB21AE"/>
    <w:pPr>
      <w:numPr>
        <w:numId w:val="1"/>
      </w:numPr>
      <w:autoSpaceDE/>
      <w:autoSpaceDN/>
      <w:adjustRightInd/>
      <w:jc w:val="left"/>
    </w:pPr>
    <w:rPr>
      <w:rFonts w:ascii="Arial" w:hAnsi="Arial" w:cs="Arial"/>
      <w:sz w:val="24"/>
    </w:rPr>
  </w:style>
  <w:style w:type="paragraph" w:customStyle="1" w:styleId="CSW2">
    <w:name w:val="CSW[2]"/>
    <w:basedOn w:val="CSW1"/>
    <w:uiPriority w:val="99"/>
    <w:rsid w:val="006D4084"/>
    <w:pPr>
      <w:numPr>
        <w:numId w:val="3"/>
      </w:numPr>
      <w:contextualSpacing/>
    </w:pPr>
    <w:rPr>
      <w:lang w:eastAsia="en-ZA"/>
    </w:rPr>
  </w:style>
  <w:style w:type="paragraph" w:customStyle="1" w:styleId="StyleCSW2Black">
    <w:name w:val="Style CSW[2] + Black"/>
    <w:basedOn w:val="CSW2"/>
    <w:uiPriority w:val="99"/>
    <w:rsid w:val="006D4084"/>
    <w:pPr>
      <w:numPr>
        <w:numId w:val="0"/>
      </w:numPr>
    </w:pPr>
    <w:rPr>
      <w:color w:val="000000"/>
    </w:rPr>
  </w:style>
  <w:style w:type="paragraph" w:customStyle="1" w:styleId="Default">
    <w:name w:val="Default"/>
    <w:uiPriority w:val="99"/>
    <w:rsid w:val="00A56662"/>
    <w:pPr>
      <w:widowControl w:val="0"/>
      <w:autoSpaceDE w:val="0"/>
      <w:autoSpaceDN w:val="0"/>
      <w:adjustRightInd w:val="0"/>
      <w:jc w:val="both"/>
    </w:pPr>
    <w:rPr>
      <w:rFonts w:ascii="Arial,Bold" w:eastAsia="Times New Roman" w:hAnsi="Arial,Bold" w:cs="Times New Roman"/>
      <w:sz w:val="20"/>
      <w:szCs w:val="20"/>
    </w:rPr>
  </w:style>
  <w:style w:type="paragraph" w:styleId="Title">
    <w:name w:val="Title"/>
    <w:basedOn w:val="Default"/>
    <w:next w:val="Default"/>
    <w:link w:val="TitleChar"/>
    <w:uiPriority w:val="99"/>
    <w:qFormat/>
    <w:rsid w:val="00A56662"/>
    <w:rPr>
      <w:szCs w:val="24"/>
    </w:rPr>
  </w:style>
  <w:style w:type="character" w:customStyle="1" w:styleId="TitleChar">
    <w:name w:val="Title Char"/>
    <w:basedOn w:val="DefaultParagraphFont"/>
    <w:link w:val="Title"/>
    <w:uiPriority w:val="99"/>
    <w:locked/>
    <w:rsid w:val="00A56662"/>
    <w:rPr>
      <w:rFonts w:ascii="Arial,Bold" w:hAnsi="Arial,Bold" w:cs="Times New Roman"/>
      <w:sz w:val="20"/>
      <w:lang w:val="en-US"/>
    </w:rPr>
  </w:style>
  <w:style w:type="paragraph" w:styleId="Header">
    <w:name w:val="header"/>
    <w:basedOn w:val="Default"/>
    <w:next w:val="Default"/>
    <w:link w:val="HeaderChar"/>
    <w:uiPriority w:val="99"/>
    <w:rsid w:val="00A56662"/>
    <w:rPr>
      <w:szCs w:val="24"/>
    </w:rPr>
  </w:style>
  <w:style w:type="character" w:customStyle="1" w:styleId="HeaderChar">
    <w:name w:val="Header Char"/>
    <w:basedOn w:val="DefaultParagraphFont"/>
    <w:link w:val="Header"/>
    <w:uiPriority w:val="99"/>
    <w:locked/>
    <w:rsid w:val="00A56662"/>
    <w:rPr>
      <w:rFonts w:ascii="Arial,Bold" w:hAnsi="Arial,Bold" w:cs="Times New Roman"/>
      <w:sz w:val="20"/>
      <w:lang w:val="en-US"/>
    </w:rPr>
  </w:style>
  <w:style w:type="paragraph" w:styleId="Footer">
    <w:name w:val="footer"/>
    <w:basedOn w:val="Default"/>
    <w:next w:val="Default"/>
    <w:link w:val="FooterChar"/>
    <w:uiPriority w:val="99"/>
    <w:semiHidden/>
    <w:rsid w:val="00A56662"/>
    <w:rPr>
      <w:szCs w:val="24"/>
    </w:rPr>
  </w:style>
  <w:style w:type="character" w:customStyle="1" w:styleId="FooterChar">
    <w:name w:val="Footer Char"/>
    <w:basedOn w:val="DefaultParagraphFont"/>
    <w:link w:val="Footer"/>
    <w:uiPriority w:val="99"/>
    <w:semiHidden/>
    <w:locked/>
    <w:rsid w:val="00A56662"/>
    <w:rPr>
      <w:rFonts w:ascii="Arial,Bold" w:hAnsi="Arial,Bold" w:cs="Times New Roman"/>
      <w:sz w:val="20"/>
      <w:lang w:val="en-US"/>
    </w:rPr>
  </w:style>
  <w:style w:type="character" w:styleId="Hyperlink">
    <w:name w:val="Hyperlink"/>
    <w:basedOn w:val="DefaultParagraphFont"/>
    <w:uiPriority w:val="99"/>
    <w:semiHidden/>
    <w:rsid w:val="003539F5"/>
    <w:rPr>
      <w:rFonts w:cs="Times New Roman"/>
      <w:color w:val="0000FF"/>
      <w:u w:val="single"/>
    </w:rPr>
  </w:style>
  <w:style w:type="paragraph" w:styleId="ListParagraph">
    <w:name w:val="List Paragraph"/>
    <w:basedOn w:val="Normal"/>
    <w:uiPriority w:val="99"/>
    <w:qFormat/>
    <w:rsid w:val="003539F5"/>
    <w:pPr>
      <w:ind w:left="720"/>
      <w:contextualSpacing/>
    </w:pPr>
  </w:style>
  <w:style w:type="table" w:styleId="TableGrid">
    <w:name w:val="Table Grid"/>
    <w:basedOn w:val="TableNormal"/>
    <w:uiPriority w:val="39"/>
    <w:rsid w:val="003539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340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403D"/>
    <w:rPr>
      <w:rFonts w:ascii="Tahoma" w:hAnsi="Tahoma" w:cs="Tahoma"/>
      <w:sz w:val="16"/>
      <w:szCs w:val="16"/>
    </w:rPr>
  </w:style>
  <w:style w:type="character" w:styleId="CommentReference">
    <w:name w:val="annotation reference"/>
    <w:basedOn w:val="DefaultParagraphFont"/>
    <w:uiPriority w:val="99"/>
    <w:semiHidden/>
    <w:rsid w:val="00F52555"/>
    <w:rPr>
      <w:rFonts w:cs="Times New Roman"/>
      <w:sz w:val="16"/>
      <w:szCs w:val="16"/>
    </w:rPr>
  </w:style>
  <w:style w:type="paragraph" w:styleId="CommentText">
    <w:name w:val="annotation text"/>
    <w:basedOn w:val="Normal"/>
    <w:link w:val="CommentTextChar"/>
    <w:uiPriority w:val="99"/>
    <w:semiHidden/>
    <w:rsid w:val="00F52555"/>
    <w:rPr>
      <w:szCs w:val="20"/>
    </w:rPr>
  </w:style>
  <w:style w:type="character" w:customStyle="1" w:styleId="CommentTextChar">
    <w:name w:val="Comment Text Char"/>
    <w:basedOn w:val="DefaultParagraphFont"/>
    <w:link w:val="CommentText"/>
    <w:uiPriority w:val="99"/>
    <w:semiHidden/>
    <w:locked/>
    <w:rsid w:val="00F52555"/>
    <w:rPr>
      <w:rFonts w:ascii="Arial,Bold" w:hAnsi="Arial,Bold" w:cs="Times New Roman"/>
      <w:sz w:val="20"/>
      <w:szCs w:val="20"/>
    </w:rPr>
  </w:style>
  <w:style w:type="paragraph" w:styleId="CommentSubject">
    <w:name w:val="annotation subject"/>
    <w:basedOn w:val="CommentText"/>
    <w:next w:val="CommentText"/>
    <w:link w:val="CommentSubjectChar"/>
    <w:uiPriority w:val="99"/>
    <w:semiHidden/>
    <w:rsid w:val="00F52555"/>
    <w:rPr>
      <w:b/>
      <w:bCs/>
    </w:rPr>
  </w:style>
  <w:style w:type="character" w:customStyle="1" w:styleId="CommentSubjectChar">
    <w:name w:val="Comment Subject Char"/>
    <w:basedOn w:val="CommentTextChar"/>
    <w:link w:val="CommentSubject"/>
    <w:uiPriority w:val="99"/>
    <w:semiHidden/>
    <w:locked/>
    <w:rsid w:val="00F52555"/>
    <w:rPr>
      <w:rFonts w:ascii="Arial,Bold" w:hAnsi="Arial,Bold" w:cs="Times New Roman"/>
      <w:b/>
      <w:bCs/>
      <w:sz w:val="20"/>
      <w:szCs w:val="20"/>
    </w:rPr>
  </w:style>
  <w:style w:type="character" w:customStyle="1" w:styleId="UnresolvedMention1">
    <w:name w:val="Unresolved Mention1"/>
    <w:basedOn w:val="DefaultParagraphFont"/>
    <w:uiPriority w:val="99"/>
    <w:semiHidden/>
    <w:rsid w:val="003F016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IARU Conference Paper</vt:lpstr>
    </vt:vector>
  </TitlesOfParts>
  <Company>RSGB</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IARU Conference Paper</dc:title>
  <dc:subject/>
  <dc:creator>Frodo Baggins</dc:creator>
  <cp:keywords/>
  <dc:description/>
  <cp:lastModifiedBy>Hans Blondeel Timmerman</cp:lastModifiedBy>
  <cp:revision>9</cp:revision>
  <dcterms:created xsi:type="dcterms:W3CDTF">2020-07-08T17:31:00Z</dcterms:created>
  <dcterms:modified xsi:type="dcterms:W3CDTF">2020-07-11T07:20:00Z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fbbaf8d0-f500-4918-a183-e96bc047d139</vt:lpwstr>
  </property>
</Properties>
</file>