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5"/>
        <w:gridCol w:w="2754"/>
        <w:gridCol w:w="1956"/>
        <w:gridCol w:w="2660"/>
      </w:tblGrid>
      <w:tr w:rsidR="00CC66CC" w:rsidRPr="00E0499C" w14:paraId="5F1183D6" w14:textId="77777777" w:rsidTr="00870D0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468187B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7FEF70" w14:textId="2F7CCFD2" w:rsidR="00CC66CC" w:rsidRPr="00CC66CC" w:rsidRDefault="00CC66CC" w:rsidP="00870D02">
            <w:pPr>
              <w:rPr>
                <w:rFonts w:cstheme="minorHAnsi"/>
                <w:sz w:val="24"/>
                <w:lang w:val="en-US"/>
              </w:rPr>
            </w:pPr>
            <w:r w:rsidRPr="00CC66CC">
              <w:rPr>
                <w:sz w:val="22"/>
                <w:szCs w:val="22"/>
                <w:lang w:val="en-US"/>
              </w:rPr>
              <w:t>Contest entries eligible to final victory</w:t>
            </w:r>
          </w:p>
        </w:tc>
      </w:tr>
      <w:tr w:rsidR="00CC66CC" w:rsidRPr="00E0499C" w14:paraId="6D2760B9" w14:textId="77777777" w:rsidTr="00870D0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FB952A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7963FBA" w14:textId="77777777" w:rsidR="00CC66CC" w:rsidRPr="00E0499C" w:rsidRDefault="00CC66CC" w:rsidP="00870D0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IARU Region 1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17A9BF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D7E2DF" w14:textId="77777777" w:rsidR="00CC66CC" w:rsidRPr="00E0499C" w:rsidRDefault="00CC66CC" w:rsidP="00870D0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N/A</w:t>
            </w:r>
          </w:p>
        </w:tc>
      </w:tr>
      <w:tr w:rsidR="00CC66CC" w:rsidRPr="00E0499C" w14:paraId="3BEBB5C4" w14:textId="77777777" w:rsidTr="00870D0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B67FA3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64B4F61" w14:textId="77777777" w:rsidR="00CC66CC" w:rsidRPr="00E0499C" w:rsidRDefault="00CC66CC" w:rsidP="00870D0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C</w:t>
            </w: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2311ACC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0DDE6CA" w14:textId="2934FB51" w:rsidR="00CC66CC" w:rsidRPr="00E0499C" w:rsidRDefault="00CC66CC" w:rsidP="00870D02">
            <w:pPr>
              <w:rPr>
                <w:rFonts w:cstheme="minorHAnsi"/>
                <w:i/>
                <w:sz w:val="24"/>
              </w:rPr>
            </w:pPr>
            <w:r w:rsidRPr="00E0499C">
              <w:rPr>
                <w:rFonts w:cstheme="minorHAnsi"/>
                <w:iCs/>
                <w:sz w:val="24"/>
              </w:rPr>
              <w:t>NS20_C</w:t>
            </w:r>
            <w:r>
              <w:rPr>
                <w:rFonts w:cstheme="minorHAnsi"/>
                <w:iCs/>
                <w:sz w:val="24"/>
              </w:rPr>
              <w:t>5_2</w:t>
            </w:r>
            <w:r>
              <w:rPr>
                <w:rFonts w:cstheme="minorHAnsi"/>
                <w:iCs/>
                <w:sz w:val="24"/>
              </w:rPr>
              <w:t>4</w:t>
            </w:r>
          </w:p>
        </w:tc>
      </w:tr>
      <w:tr w:rsidR="00CC66CC" w:rsidRPr="00E0499C" w14:paraId="0B12DCD5" w14:textId="77777777" w:rsidTr="00870D0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CA8E6A2" w14:textId="77777777" w:rsidR="00CC66CC" w:rsidRPr="00E0499C" w:rsidRDefault="00CC66CC" w:rsidP="00870D0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6A4CB2A" w14:textId="77777777" w:rsidR="00CC66CC" w:rsidRPr="00E0499C" w:rsidRDefault="00CC66CC" w:rsidP="00870D0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Alessandro </w:t>
            </w:r>
            <w:proofErr w:type="spellStart"/>
            <w:r>
              <w:rPr>
                <w:rFonts w:cstheme="minorHAnsi"/>
                <w:sz w:val="24"/>
              </w:rPr>
              <w:t>Carletti</w:t>
            </w:r>
            <w:proofErr w:type="spellEnd"/>
            <w:r>
              <w:rPr>
                <w:rFonts w:cstheme="minorHAnsi"/>
                <w:sz w:val="24"/>
              </w:rPr>
              <w:t>, IV3KKW Contest WG Chairman</w:t>
            </w:r>
          </w:p>
        </w:tc>
      </w:tr>
    </w:tbl>
    <w:p w14:paraId="251C3191" w14:textId="43DC4507" w:rsidR="007B4511" w:rsidRDefault="007B4511" w:rsidP="007B4511">
      <w:pPr>
        <w:spacing w:before="1" w:line="241" w:lineRule="auto"/>
        <w:ind w:right="-51"/>
        <w:rPr>
          <w:sz w:val="40"/>
          <w:szCs w:val="40"/>
        </w:rPr>
      </w:pPr>
    </w:p>
    <w:p w14:paraId="0731D878" w14:textId="4537B500" w:rsidR="000E217F" w:rsidRDefault="00B92552" w:rsidP="007B4511">
      <w:pPr>
        <w:spacing w:before="1" w:line="241" w:lineRule="auto"/>
        <w:ind w:right="-51"/>
        <w:rPr>
          <w:rFonts w:asciiTheme="minorHAnsi" w:hAnsiTheme="minorHAnsi" w:cstheme="minorHAnsi"/>
          <w:b/>
          <w:bCs/>
          <w:sz w:val="28"/>
          <w:szCs w:val="28"/>
        </w:rPr>
      </w:pPr>
      <w:r w:rsidRPr="00B92552">
        <w:rPr>
          <w:rFonts w:asciiTheme="minorHAnsi" w:hAnsiTheme="minorHAnsi" w:cstheme="minorHAnsi"/>
          <w:b/>
          <w:bCs/>
          <w:sz w:val="28"/>
          <w:szCs w:val="28"/>
        </w:rPr>
        <w:t>Abstract :</w:t>
      </w:r>
    </w:p>
    <w:p w14:paraId="05279227" w14:textId="77777777" w:rsidR="00B92552" w:rsidRDefault="00B92552" w:rsidP="007B4511">
      <w:pPr>
        <w:spacing w:before="1" w:line="241" w:lineRule="auto"/>
        <w:ind w:right="-51"/>
        <w:rPr>
          <w:rFonts w:asciiTheme="minorHAnsi" w:hAnsiTheme="minorHAnsi" w:cstheme="minorHAnsi"/>
          <w:b/>
          <w:bCs/>
          <w:sz w:val="28"/>
          <w:szCs w:val="28"/>
        </w:rPr>
      </w:pPr>
    </w:p>
    <w:p w14:paraId="08BCDA74" w14:textId="77777777" w:rsidR="00070CA4" w:rsidRP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070CA4">
        <w:rPr>
          <w:rFonts w:asciiTheme="minorHAnsi" w:hAnsiTheme="minorHAnsi" w:cstheme="minorHAnsi"/>
          <w:sz w:val="22"/>
          <w:szCs w:val="22"/>
        </w:rPr>
        <w:t>The correction of their own log after the contest is, unfortunately, a bad practice still commonly used by many stations that are willing to compete for the final victory of the competition.</w:t>
      </w:r>
    </w:p>
    <w:p w14:paraId="50155A93" w14:textId="77777777" w:rsidR="00070CA4" w:rsidRP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070CA4">
        <w:rPr>
          <w:rFonts w:asciiTheme="minorHAnsi" w:hAnsiTheme="minorHAnsi" w:cstheme="minorHAnsi"/>
          <w:sz w:val="22"/>
          <w:szCs w:val="22"/>
        </w:rPr>
        <w:t>The C5CWG discussed how to prevent this and at the same time permit participants to have sufficient time to send their logs.</w:t>
      </w:r>
    </w:p>
    <w:p w14:paraId="74488C3D" w14:textId="6CE21444" w:rsidR="00B92552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070CA4">
        <w:rPr>
          <w:rFonts w:asciiTheme="minorHAnsi" w:hAnsiTheme="minorHAnsi" w:cstheme="minorHAnsi"/>
          <w:sz w:val="22"/>
          <w:szCs w:val="22"/>
        </w:rPr>
        <w:t>Furthermore, it has been considered that in the main contests around 70% of the participants send their logs within 24 hours after the competition and only a little number send their logs last minute.</w:t>
      </w:r>
    </w:p>
    <w:p w14:paraId="383054FD" w14:textId="77777777" w:rsid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2"/>
          <w:szCs w:val="14"/>
        </w:rPr>
      </w:pPr>
    </w:p>
    <w:p w14:paraId="5A0E52A8" w14:textId="411D4ACE" w:rsidR="00B92552" w:rsidRDefault="00117BB9" w:rsidP="00B92552">
      <w:pPr>
        <w:spacing w:before="1" w:line="241" w:lineRule="auto"/>
        <w:ind w:right="-51"/>
        <w:rPr>
          <w:rFonts w:asciiTheme="minorHAnsi" w:hAnsiTheme="minorHAnsi" w:cstheme="minorHAnsi"/>
          <w:b/>
          <w:bCs/>
          <w:sz w:val="28"/>
          <w:szCs w:val="28"/>
        </w:rPr>
      </w:pPr>
      <w:r w:rsidRPr="00117BB9">
        <w:rPr>
          <w:rFonts w:asciiTheme="minorHAnsi" w:hAnsiTheme="minorHAnsi" w:cstheme="minorHAnsi"/>
          <w:b/>
          <w:bCs/>
          <w:sz w:val="28"/>
          <w:szCs w:val="28"/>
        </w:rPr>
        <w:t>Proposal :</w:t>
      </w:r>
    </w:p>
    <w:p w14:paraId="1BCB89E5" w14:textId="6A75CD7C" w:rsidR="00070CA4" w:rsidRDefault="00070CA4" w:rsidP="00B92552">
      <w:pPr>
        <w:spacing w:before="1" w:line="241" w:lineRule="auto"/>
        <w:ind w:right="-51"/>
        <w:rPr>
          <w:rFonts w:asciiTheme="minorHAnsi" w:hAnsiTheme="minorHAnsi" w:cstheme="minorHAnsi"/>
          <w:b/>
          <w:bCs/>
          <w:sz w:val="28"/>
          <w:szCs w:val="28"/>
        </w:rPr>
      </w:pPr>
    </w:p>
    <w:p w14:paraId="07FAE68F" w14:textId="06773F0C" w:rsidR="00070CA4" w:rsidRP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  <w:r w:rsidRPr="00070CA4">
        <w:rPr>
          <w:rFonts w:asciiTheme="minorHAnsi" w:hAnsiTheme="minorHAnsi" w:cstheme="minorHAnsi"/>
          <w:sz w:val="24"/>
        </w:rPr>
        <w:t xml:space="preserve">The C5 Contest Working Group </w:t>
      </w:r>
      <w:r>
        <w:rPr>
          <w:rFonts w:asciiTheme="minorHAnsi" w:hAnsiTheme="minorHAnsi" w:cstheme="minorHAnsi"/>
          <w:sz w:val="24"/>
        </w:rPr>
        <w:t xml:space="preserve">propose to adopt the following rule </w:t>
      </w:r>
      <w:r w:rsidRPr="00070CA4">
        <w:rPr>
          <w:rFonts w:asciiTheme="minorHAnsi" w:hAnsiTheme="minorHAnsi" w:cstheme="minorHAnsi"/>
          <w:sz w:val="24"/>
        </w:rPr>
        <w:t>:</w:t>
      </w:r>
    </w:p>
    <w:p w14:paraId="3F6BB5DF" w14:textId="77777777" w:rsidR="00070CA4" w:rsidRP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</w:p>
    <w:p w14:paraId="222CEF26" w14:textId="7128A50B" w:rsidR="00070CA4" w:rsidRP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  <w:r w:rsidRPr="00070CA4">
        <w:rPr>
          <w:rFonts w:asciiTheme="minorHAnsi" w:hAnsiTheme="minorHAnsi" w:cstheme="minorHAnsi"/>
          <w:sz w:val="24"/>
        </w:rPr>
        <w:t xml:space="preserve">In every category of all the IARU Region 1 Contests (50/70 MHz ; VHF ; UHF &amp; </w:t>
      </w:r>
      <w:r w:rsidR="004D5F29">
        <w:rPr>
          <w:rFonts w:asciiTheme="minorHAnsi" w:hAnsiTheme="minorHAnsi" w:cstheme="minorHAnsi"/>
          <w:sz w:val="24"/>
        </w:rPr>
        <w:t>µW</w:t>
      </w:r>
      <w:r w:rsidRPr="00070CA4">
        <w:rPr>
          <w:rFonts w:asciiTheme="minorHAnsi" w:hAnsiTheme="minorHAnsi" w:cstheme="minorHAnsi"/>
          <w:sz w:val="24"/>
        </w:rPr>
        <w:t>) the stations willing to win their categor</w:t>
      </w:r>
      <w:r w:rsidR="004D5F29">
        <w:rPr>
          <w:rFonts w:asciiTheme="minorHAnsi" w:hAnsiTheme="minorHAnsi" w:cstheme="minorHAnsi"/>
          <w:sz w:val="24"/>
        </w:rPr>
        <w:t>ies</w:t>
      </w:r>
      <w:r w:rsidRPr="00070CA4">
        <w:rPr>
          <w:rFonts w:asciiTheme="minorHAnsi" w:hAnsiTheme="minorHAnsi" w:cstheme="minorHAnsi"/>
          <w:sz w:val="24"/>
        </w:rPr>
        <w:t xml:space="preserve"> must submit their logs individually to the IARU R1 Contest Robot within the 23:59 UTC of the Monday after the contest (34 hours); only these stations will be eligible to the victory and prizes.</w:t>
      </w:r>
    </w:p>
    <w:p w14:paraId="44591033" w14:textId="1CBD09F0" w:rsidR="00070CA4" w:rsidRDefault="00070CA4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  <w:r w:rsidRPr="00070CA4">
        <w:rPr>
          <w:rFonts w:asciiTheme="minorHAnsi" w:hAnsiTheme="minorHAnsi" w:cstheme="minorHAnsi"/>
          <w:sz w:val="24"/>
        </w:rPr>
        <w:t>If the first station in the classification did</w:t>
      </w:r>
      <w:r w:rsidR="004D5F29">
        <w:rPr>
          <w:rFonts w:asciiTheme="minorHAnsi" w:hAnsiTheme="minorHAnsi" w:cstheme="minorHAnsi"/>
          <w:sz w:val="24"/>
        </w:rPr>
        <w:t xml:space="preserve"> </w:t>
      </w:r>
      <w:r w:rsidRPr="00070CA4">
        <w:rPr>
          <w:rFonts w:asciiTheme="minorHAnsi" w:hAnsiTheme="minorHAnsi" w:cstheme="minorHAnsi"/>
          <w:sz w:val="24"/>
        </w:rPr>
        <w:t>n</w:t>
      </w:r>
      <w:r w:rsidR="004D5F29">
        <w:rPr>
          <w:rFonts w:asciiTheme="minorHAnsi" w:hAnsiTheme="minorHAnsi" w:cstheme="minorHAnsi"/>
          <w:sz w:val="24"/>
        </w:rPr>
        <w:t>o</w:t>
      </w:r>
      <w:r w:rsidRPr="00070CA4">
        <w:rPr>
          <w:rFonts w:asciiTheme="minorHAnsi" w:hAnsiTheme="minorHAnsi" w:cstheme="minorHAnsi"/>
          <w:sz w:val="24"/>
        </w:rPr>
        <w:t>t send his log before the deadline to be eligible for the victory (34 hours), then the station at second place will become the official winner of the category.</w:t>
      </w:r>
    </w:p>
    <w:p w14:paraId="10DF4BD1" w14:textId="616C4CA4" w:rsidR="004D5F29" w:rsidRDefault="004D5F29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</w:p>
    <w:p w14:paraId="12C526DE" w14:textId="3099D752" w:rsidR="004D5F29" w:rsidRDefault="004D5F29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VHF Handbook </w:t>
      </w:r>
      <w:r w:rsidRPr="004D5F29">
        <w:rPr>
          <w:rFonts w:asciiTheme="minorHAnsi" w:hAnsiTheme="minorHAnsi" w:cstheme="minorHAnsi"/>
          <w:sz w:val="24"/>
        </w:rPr>
        <w:t>must be modified by reporting the necessary changes in paragraph 1.11</w:t>
      </w:r>
      <w:r>
        <w:rPr>
          <w:rFonts w:asciiTheme="minorHAnsi" w:hAnsiTheme="minorHAnsi" w:cstheme="minorHAnsi"/>
          <w:sz w:val="24"/>
        </w:rPr>
        <w:t xml:space="preserve"> Entries.</w:t>
      </w:r>
    </w:p>
    <w:p w14:paraId="18E638B6" w14:textId="531A6260" w:rsidR="004D5F29" w:rsidRDefault="004D5F29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</w:p>
    <w:p w14:paraId="487DC0FD" w14:textId="77777777" w:rsidR="004D5F29" w:rsidRDefault="004D5F29" w:rsidP="004D5F29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It is demanded to every VHF &amp; Up Contest Manager to inform participants in their own country to follow this rule.</w:t>
      </w:r>
    </w:p>
    <w:p w14:paraId="363CE8EC" w14:textId="77777777" w:rsidR="004D5F29" w:rsidRPr="00070CA4" w:rsidRDefault="004D5F29" w:rsidP="00070CA4">
      <w:pPr>
        <w:spacing w:before="1" w:line="241" w:lineRule="auto"/>
        <w:ind w:right="-51"/>
        <w:rPr>
          <w:rFonts w:asciiTheme="minorHAnsi" w:hAnsiTheme="minorHAnsi" w:cstheme="minorHAnsi"/>
          <w:sz w:val="24"/>
        </w:rPr>
      </w:pPr>
    </w:p>
    <w:sectPr w:rsidR="004D5F29" w:rsidRPr="00070CA4" w:rsidSect="006C216B">
      <w:footerReference w:type="default" r:id="rId8"/>
      <w:headerReference w:type="first" r:id="rId9"/>
      <w:pgSz w:w="11901" w:h="16817" w:code="9"/>
      <w:pgMar w:top="1276" w:right="1440" w:bottom="993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A4F1" w14:textId="77777777" w:rsidR="00330ADC" w:rsidRDefault="00330ADC" w:rsidP="005654BA">
      <w:r>
        <w:separator/>
      </w:r>
    </w:p>
  </w:endnote>
  <w:endnote w:type="continuationSeparator" w:id="0">
    <w:p w14:paraId="433993A8" w14:textId="77777777" w:rsidR="00330ADC" w:rsidRDefault="00330ADC" w:rsidP="005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8868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E1E26" w14:textId="77777777" w:rsidR="00BF6C73" w:rsidRDefault="005F6D19" w:rsidP="00BF6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5185783" w14:textId="77777777" w:rsidR="00BF6C73" w:rsidRDefault="0033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B31C" w14:textId="77777777" w:rsidR="00330ADC" w:rsidRDefault="00330ADC" w:rsidP="005654BA">
      <w:r>
        <w:separator/>
      </w:r>
    </w:p>
  </w:footnote>
  <w:footnote w:type="continuationSeparator" w:id="0">
    <w:p w14:paraId="647A0BB0" w14:textId="77777777" w:rsidR="00330ADC" w:rsidRDefault="00330ADC" w:rsidP="0056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CC66CC" w14:paraId="0C5D524C" w14:textId="77777777" w:rsidTr="00870D02">
      <w:trPr>
        <w:trHeight w:val="1268"/>
        <w:jc w:val="center"/>
      </w:trPr>
      <w:tc>
        <w:tcPr>
          <w:tcW w:w="994" w:type="dxa"/>
        </w:tcPr>
        <w:p w14:paraId="4DCA7332" w14:textId="77777777" w:rsidR="00CC66CC" w:rsidRDefault="00CC66CC" w:rsidP="00CC66CC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50180E82" wp14:editId="45F166DF">
                <wp:extent cx="457200" cy="877824"/>
                <wp:effectExtent l="0" t="0" r="0" b="0"/>
                <wp:docPr id="1" name="Afbeelding 1" descr="A drawing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6AB216D5" w14:textId="77777777" w:rsidR="00CC66CC" w:rsidRDefault="00CC66CC" w:rsidP="00CC66CC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4D22E922" w14:textId="77777777" w:rsidR="00CC66CC" w:rsidRDefault="00CC66CC" w:rsidP="00CC66CC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2020 General Conference – Virtual Part</w:t>
          </w:r>
        </w:p>
        <w:p w14:paraId="4F568B93" w14:textId="77777777" w:rsidR="00CC66CC" w:rsidRPr="009C320C" w:rsidRDefault="00CC66CC" w:rsidP="00CC66CC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46357885" w14:textId="77777777" w:rsidR="00CC66CC" w:rsidRDefault="00CC66CC" w:rsidP="00CC66CC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333B39DB" w14:textId="77777777" w:rsidR="00CC66CC" w:rsidRDefault="00CC66CC" w:rsidP="00CC6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2FAC"/>
    <w:multiLevelType w:val="hybridMultilevel"/>
    <w:tmpl w:val="5718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BB1"/>
    <w:multiLevelType w:val="multilevel"/>
    <w:tmpl w:val="9E3CD53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DC07517"/>
    <w:multiLevelType w:val="hybridMultilevel"/>
    <w:tmpl w:val="C68CA062"/>
    <w:lvl w:ilvl="0" w:tplc="36E8D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C0A82"/>
    <w:multiLevelType w:val="hybridMultilevel"/>
    <w:tmpl w:val="8934F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248F"/>
    <w:multiLevelType w:val="hybridMultilevel"/>
    <w:tmpl w:val="9AC0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72E"/>
    <w:multiLevelType w:val="hybridMultilevel"/>
    <w:tmpl w:val="718E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5622"/>
    <w:multiLevelType w:val="multilevel"/>
    <w:tmpl w:val="30D6D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BA"/>
    <w:rsid w:val="0001687C"/>
    <w:rsid w:val="000370B4"/>
    <w:rsid w:val="00070CA4"/>
    <w:rsid w:val="00083B03"/>
    <w:rsid w:val="000B587C"/>
    <w:rsid w:val="000C34EE"/>
    <w:rsid w:val="000E217F"/>
    <w:rsid w:val="00117BB9"/>
    <w:rsid w:val="001337F6"/>
    <w:rsid w:val="00146D0D"/>
    <w:rsid w:val="00155870"/>
    <w:rsid w:val="00160618"/>
    <w:rsid w:val="00173612"/>
    <w:rsid w:val="00183FF9"/>
    <w:rsid w:val="00187448"/>
    <w:rsid w:val="001A0A3F"/>
    <w:rsid w:val="001A1C02"/>
    <w:rsid w:val="001E40B2"/>
    <w:rsid w:val="001E7F27"/>
    <w:rsid w:val="001F1871"/>
    <w:rsid w:val="001F6E67"/>
    <w:rsid w:val="00214BFB"/>
    <w:rsid w:val="002770C1"/>
    <w:rsid w:val="00291EDF"/>
    <w:rsid w:val="002A4548"/>
    <w:rsid w:val="002A60A1"/>
    <w:rsid w:val="002C4F05"/>
    <w:rsid w:val="00321F8B"/>
    <w:rsid w:val="00327C9C"/>
    <w:rsid w:val="00330ADC"/>
    <w:rsid w:val="00344D30"/>
    <w:rsid w:val="003640C2"/>
    <w:rsid w:val="00365325"/>
    <w:rsid w:val="00372A30"/>
    <w:rsid w:val="00433348"/>
    <w:rsid w:val="00450AE8"/>
    <w:rsid w:val="00450CAF"/>
    <w:rsid w:val="004571DF"/>
    <w:rsid w:val="004665A6"/>
    <w:rsid w:val="00481CDC"/>
    <w:rsid w:val="004B6B41"/>
    <w:rsid w:val="004C4AD5"/>
    <w:rsid w:val="004D5F29"/>
    <w:rsid w:val="004F781E"/>
    <w:rsid w:val="00507268"/>
    <w:rsid w:val="00516EBB"/>
    <w:rsid w:val="005654BA"/>
    <w:rsid w:val="005A6871"/>
    <w:rsid w:val="005E5B89"/>
    <w:rsid w:val="005F6D19"/>
    <w:rsid w:val="00661BE8"/>
    <w:rsid w:val="00703D40"/>
    <w:rsid w:val="007A5B9F"/>
    <w:rsid w:val="007B3972"/>
    <w:rsid w:val="007B4511"/>
    <w:rsid w:val="007D1130"/>
    <w:rsid w:val="007D34E6"/>
    <w:rsid w:val="00812EA8"/>
    <w:rsid w:val="008438F4"/>
    <w:rsid w:val="00851002"/>
    <w:rsid w:val="008566C4"/>
    <w:rsid w:val="008709F2"/>
    <w:rsid w:val="00870D6C"/>
    <w:rsid w:val="008A772E"/>
    <w:rsid w:val="008C72BF"/>
    <w:rsid w:val="008D088C"/>
    <w:rsid w:val="00926FE1"/>
    <w:rsid w:val="009545F2"/>
    <w:rsid w:val="00986392"/>
    <w:rsid w:val="009A13C0"/>
    <w:rsid w:val="009C153F"/>
    <w:rsid w:val="00A11A88"/>
    <w:rsid w:val="00A67C1A"/>
    <w:rsid w:val="00A826C4"/>
    <w:rsid w:val="00A861B6"/>
    <w:rsid w:val="00AA4DD5"/>
    <w:rsid w:val="00AB5389"/>
    <w:rsid w:val="00AD0ECF"/>
    <w:rsid w:val="00AD6CED"/>
    <w:rsid w:val="00AE4CC1"/>
    <w:rsid w:val="00B04BA8"/>
    <w:rsid w:val="00B51A51"/>
    <w:rsid w:val="00B92552"/>
    <w:rsid w:val="00C240B6"/>
    <w:rsid w:val="00C55BAB"/>
    <w:rsid w:val="00C832C4"/>
    <w:rsid w:val="00C84A43"/>
    <w:rsid w:val="00C92179"/>
    <w:rsid w:val="00CA5466"/>
    <w:rsid w:val="00CC66CC"/>
    <w:rsid w:val="00CF3A18"/>
    <w:rsid w:val="00CF48E9"/>
    <w:rsid w:val="00CF4C7E"/>
    <w:rsid w:val="00D479F9"/>
    <w:rsid w:val="00D635A8"/>
    <w:rsid w:val="00D74CD0"/>
    <w:rsid w:val="00D81A22"/>
    <w:rsid w:val="00D91D7D"/>
    <w:rsid w:val="00E1525D"/>
    <w:rsid w:val="00E42A9B"/>
    <w:rsid w:val="00E91F9F"/>
    <w:rsid w:val="00EB354F"/>
    <w:rsid w:val="00EC4088"/>
    <w:rsid w:val="00F566EF"/>
    <w:rsid w:val="00F744F8"/>
    <w:rsid w:val="00F7689D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E0092"/>
  <w15:chartTrackingRefBased/>
  <w15:docId w15:val="{611224DC-F0B3-4097-9277-B513F0E9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BA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,Bold" w:eastAsia="Times New Roman" w:hAnsi="Arial,Bold" w:cs="Times New Roman"/>
      <w:sz w:val="20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CD0"/>
    <w:pPr>
      <w:keepNext/>
      <w:keepLines/>
      <w:numPr>
        <w:numId w:val="3"/>
      </w:numPr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54BA"/>
    <w:pPr>
      <w:keepNext/>
      <w:widowControl/>
      <w:numPr>
        <w:ilvl w:val="1"/>
        <w:numId w:val="3"/>
      </w:numPr>
      <w:autoSpaceDE/>
      <w:autoSpaceDN/>
      <w:adjustRightInd/>
      <w:jc w:val="left"/>
      <w:outlineLvl w:val="1"/>
    </w:pPr>
    <w:rPr>
      <w:rFonts w:ascii="Arial" w:hAnsi="Arial" w:cs="Arial"/>
      <w:b/>
      <w:bCs/>
      <w:color w:val="8496B0" w:themeColor="text2" w:themeTint="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54BA"/>
    <w:pPr>
      <w:keepNext/>
      <w:widowControl/>
      <w:numPr>
        <w:ilvl w:val="2"/>
        <w:numId w:val="3"/>
      </w:numPr>
      <w:autoSpaceDE/>
      <w:autoSpaceDN/>
      <w:adjustRightInd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4BA"/>
    <w:pPr>
      <w:keepNext/>
      <w:keepLines/>
      <w:widowControl/>
      <w:numPr>
        <w:ilvl w:val="3"/>
        <w:numId w:val="3"/>
      </w:numPr>
      <w:autoSpaceDE/>
      <w:autoSpaceDN/>
      <w:adjustRightInd/>
      <w:jc w:val="left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szCs w:val="22"/>
      <w:lang w:val="en-GB"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4BA"/>
    <w:pPr>
      <w:keepNext/>
      <w:keepLines/>
      <w:widowControl/>
      <w:numPr>
        <w:ilvl w:val="4"/>
        <w:numId w:val="3"/>
      </w:numPr>
      <w:autoSpaceDE/>
      <w:autoSpaceDN/>
      <w:adjustRightInd/>
      <w:spacing w:before="200"/>
      <w:jc w:val="left"/>
      <w:outlineLvl w:val="4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22"/>
      <w:lang w:val="en-GB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4BA"/>
    <w:pPr>
      <w:keepNext/>
      <w:keepLines/>
      <w:widowControl/>
      <w:numPr>
        <w:ilvl w:val="5"/>
        <w:numId w:val="3"/>
      </w:numPr>
      <w:autoSpaceDE/>
      <w:autoSpaceDN/>
      <w:adjustRightInd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4BA"/>
    <w:pPr>
      <w:keepNext/>
      <w:keepLines/>
      <w:widowControl/>
      <w:numPr>
        <w:ilvl w:val="6"/>
        <w:numId w:val="3"/>
      </w:numPr>
      <w:autoSpaceDE/>
      <w:autoSpaceDN/>
      <w:adjustRightInd/>
      <w:spacing w:before="200"/>
      <w:jc w:val="left"/>
      <w:outlineLvl w:val="6"/>
    </w:pPr>
    <w:rPr>
      <w:rFonts w:asciiTheme="minorHAnsi" w:eastAsiaTheme="majorEastAsia" w:hAnsiTheme="minorHAnsi" w:cstheme="majorBidi"/>
      <w:b/>
      <w:iCs/>
      <w:color w:val="44546A" w:themeColor="text2"/>
      <w:sz w:val="22"/>
      <w:szCs w:val="22"/>
      <w:lang w:val="en-GB"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4BA"/>
    <w:pPr>
      <w:keepNext/>
      <w:keepLines/>
      <w:widowControl/>
      <w:numPr>
        <w:ilvl w:val="7"/>
        <w:numId w:val="3"/>
      </w:numPr>
      <w:autoSpaceDE/>
      <w:autoSpaceDN/>
      <w:adjustRightInd/>
      <w:spacing w:before="200"/>
      <w:jc w:val="left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GB"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4BA"/>
    <w:pPr>
      <w:keepNext/>
      <w:keepLines/>
      <w:widowControl/>
      <w:numPr>
        <w:ilvl w:val="8"/>
        <w:numId w:val="3"/>
      </w:numPr>
      <w:autoSpaceDE/>
      <w:autoSpaceDN/>
      <w:adjustRightInd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C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54BA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654BA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5654BA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4BA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4BA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4BA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4BA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4B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Footer">
    <w:name w:val="footer"/>
    <w:basedOn w:val="Normal"/>
    <w:link w:val="FooterChar"/>
    <w:semiHidden/>
    <w:rsid w:val="005654BA"/>
    <w:pPr>
      <w:widowControl/>
      <w:tabs>
        <w:tab w:val="center" w:pos="4153"/>
        <w:tab w:val="right" w:pos="8306"/>
      </w:tabs>
      <w:autoSpaceDE/>
      <w:autoSpaceDN/>
      <w:adjustRightInd/>
      <w:jc w:val="center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5654BA"/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Default">
    <w:name w:val="Default"/>
    <w:uiPriority w:val="99"/>
    <w:rsid w:val="005654BA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5654BA"/>
    <w:pPr>
      <w:spacing w:after="0" w:line="240" w:lineRule="auto"/>
      <w:ind w:left="0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5654BA"/>
    <w:pPr>
      <w:widowControl/>
      <w:tabs>
        <w:tab w:val="left" w:pos="8505"/>
      </w:tabs>
      <w:autoSpaceDE/>
      <w:autoSpaceDN/>
      <w:adjustRightInd/>
      <w:ind w:left="-142" w:right="284"/>
      <w:jc w:val="center"/>
    </w:pPr>
    <w:rPr>
      <w:rFonts w:ascii="Stone Sans" w:hAnsi="Stone San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654BA"/>
    <w:rPr>
      <w:rFonts w:ascii="Stone Sans" w:eastAsia="Times New Roman" w:hAnsi="Stone San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654BA"/>
    <w:pPr>
      <w:widowControl/>
      <w:autoSpaceDE/>
      <w:autoSpaceDN/>
      <w:adjustRightInd/>
      <w:ind w:left="720"/>
      <w:contextualSpacing/>
      <w:jc w:val="left"/>
    </w:pPr>
    <w:rPr>
      <w:rFonts w:asciiTheme="minorHAnsi" w:eastAsiaTheme="minorEastAsia" w:hAnsiTheme="minorHAnsi" w:cstheme="minorBidi"/>
      <w:sz w:val="24"/>
      <w:lang w:val="de-DE" w:eastAsia="de-DE"/>
    </w:rPr>
  </w:style>
  <w:style w:type="table" w:styleId="TableGrid">
    <w:name w:val="Table Grid"/>
    <w:basedOn w:val="TableNormal"/>
    <w:uiPriority w:val="59"/>
    <w:rsid w:val="005654BA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654BA"/>
  </w:style>
  <w:style w:type="paragraph" w:styleId="Header">
    <w:name w:val="header"/>
    <w:basedOn w:val="Normal"/>
    <w:link w:val="HeaderChar"/>
    <w:uiPriority w:val="99"/>
    <w:unhideWhenUsed/>
    <w:rsid w:val="005654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BA"/>
    <w:rPr>
      <w:rFonts w:ascii="Arial,Bold" w:eastAsia="Times New Roman" w:hAnsi="Arial,Bold" w:cs="Times New Roman"/>
      <w:sz w:val="20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9A1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F4C7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BA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BA8"/>
    <w:rPr>
      <w:rFonts w:ascii="Arial,Bold" w:eastAsia="Times New Roman" w:hAnsi="Arial,Bold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04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A756-9374-4329-AB32-71F800F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Verleijen</dc:creator>
  <cp:keywords/>
  <dc:description/>
  <cp:lastModifiedBy>Hans Blondeel Timmerman</cp:lastModifiedBy>
  <cp:revision>6</cp:revision>
  <dcterms:created xsi:type="dcterms:W3CDTF">2020-07-16T15:56:00Z</dcterms:created>
  <dcterms:modified xsi:type="dcterms:W3CDTF">2020-07-17T09:32:00Z</dcterms:modified>
</cp:coreProperties>
</file>